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37B5" w14:textId="6A2EC5A7" w:rsidR="00D23398" w:rsidRDefault="006D7F14" w:rsidP="00D23398">
      <w:pPr>
        <w:pStyle w:val="Heading1"/>
        <w:spacing w:before="0" w:after="120" w:line="240" w:lineRule="auto"/>
        <w:rPr>
          <w:bCs/>
          <w:noProof/>
          <w:sz w:val="74"/>
          <w:szCs w:val="74"/>
          <w:lang w:val="tr" w:eastAsia="en-AU"/>
        </w:rPr>
      </w:pPr>
      <w:bookmarkStart w:id="0" w:name="_Toc256000000"/>
      <w:bookmarkStart w:id="1" w:name="_Toc135231026"/>
      <w:bookmarkStart w:id="2" w:name="_Toc136256378"/>
      <w:r w:rsidRPr="004F7A83">
        <w:rPr>
          <w:bCs/>
          <w:noProof/>
          <w:sz w:val="74"/>
          <w:szCs w:val="74"/>
          <w:lang w:val="tr" w:eastAsia="en-AU"/>
        </w:rPr>
        <w:t>NDIS İş Gücü Yetkinlik Çerçevesi Bilgi Paketi</w:t>
      </w:r>
      <w:bookmarkEnd w:id="0"/>
      <w:bookmarkEnd w:id="1"/>
      <w:bookmarkEnd w:id="2"/>
    </w:p>
    <w:p w14:paraId="1F618298" w14:textId="41FCA013" w:rsidR="004F7A83" w:rsidRPr="004F7A83" w:rsidRDefault="004F7A83" w:rsidP="004F7A83">
      <w:pPr>
        <w:rPr>
          <w:b/>
          <w:bCs/>
          <w:color w:val="612C69"/>
          <w:sz w:val="34"/>
          <w:szCs w:val="34"/>
          <w:lang w:val="tr" w:eastAsia="en-AU"/>
        </w:rPr>
      </w:pPr>
      <w:r w:rsidRPr="004F7A83">
        <w:rPr>
          <w:b/>
          <w:bCs/>
          <w:color w:val="612C69"/>
          <w:sz w:val="34"/>
          <w:szCs w:val="34"/>
          <w:lang w:val="tr" w:eastAsia="en-AU"/>
        </w:rPr>
        <w:t>Turkish | Türkçe</w:t>
      </w:r>
    </w:p>
    <w:p w14:paraId="6E9FD2F3" w14:textId="77777777" w:rsidR="00D23398" w:rsidRPr="004F7A83" w:rsidRDefault="006D7F14" w:rsidP="004F7A83">
      <w:pPr>
        <w:pStyle w:val="NewCoverSubtitle"/>
        <w:framePr w:w="8505" w:h="3969" w:hRule="exact" w:wrap="notBeside" w:vAnchor="page" w:hAnchor="page" w:x="2150" w:y="5367" w:anchorLock="1"/>
        <w:spacing w:before="120" w:line="600" w:lineRule="atLeast"/>
        <w:rPr>
          <w:noProof/>
          <w:color w:val="612C69"/>
          <w:sz w:val="60"/>
          <w:szCs w:val="60"/>
          <w:lang w:val="tr" w:eastAsia="en-AU"/>
        </w:rPr>
      </w:pPr>
      <w:r w:rsidRPr="004F7A83">
        <w:rPr>
          <w:noProof/>
          <w:color w:val="612C69"/>
          <w:sz w:val="60"/>
          <w:szCs w:val="60"/>
          <w:lang w:val="tr" w:eastAsia="en-AU"/>
        </w:rPr>
        <w:t>Çerçeve için bir kılavuz</w:t>
      </w:r>
    </w:p>
    <w:p w14:paraId="046CADF7" w14:textId="77777777" w:rsidR="00D23398" w:rsidRPr="004F7A83" w:rsidRDefault="006D7F14" w:rsidP="004F7A83">
      <w:pPr>
        <w:pStyle w:val="NewCoverSubtitle"/>
        <w:framePr w:w="8505" w:h="3969" w:hRule="exact" w:wrap="notBeside" w:vAnchor="page" w:hAnchor="page" w:x="2150" w:y="5367" w:anchorLock="1"/>
        <w:spacing w:before="1400" w:line="600" w:lineRule="atLeast"/>
        <w:contextualSpacing w:val="0"/>
        <w:rPr>
          <w:color w:val="612C69"/>
          <w:sz w:val="40"/>
          <w:szCs w:val="40"/>
        </w:rPr>
      </w:pPr>
      <w:r w:rsidRPr="004F7A83">
        <w:rPr>
          <w:color w:val="612C69"/>
          <w:sz w:val="40"/>
          <w:szCs w:val="40"/>
          <w:lang w:val="tr"/>
        </w:rPr>
        <w:t>Nisan 2023</w:t>
      </w:r>
    </w:p>
    <w:p w14:paraId="254413F6" w14:textId="3DC8A7DF" w:rsidR="000A60A1" w:rsidRDefault="006D7F14" w:rsidP="00871C70">
      <w:pPr>
        <w:suppressAutoHyphens w:val="0"/>
        <w:spacing w:before="120" w:after="120" w:line="240" w:lineRule="auto"/>
        <w:ind w:left="-1418"/>
      </w:pPr>
      <w:r>
        <w:rPr>
          <w:noProof/>
          <w:lang w:eastAsia="en-AU"/>
        </w:rPr>
        <w:drawing>
          <wp:inline distT="0" distB="0" distL="0" distR="0" wp14:anchorId="56EA4692" wp14:editId="4C1431D5">
            <wp:extent cx="7616825" cy="3756660"/>
            <wp:effectExtent l="0" t="0" r="3175" b="0"/>
            <wp:docPr id="10" name="Picture 10" descr="Dekoratif arka plan süsü. Bu süs, solmuş NDIS İş Gücü Yetkinlik Çerçevesi simgelerinden oluşan bir koleksiyondur. Simgeler, Çerçeve dahilindeki farklı yetenekleri temsil eder: İlişkimiz, Etkiniz, Beni Destekle, Yanımda Ol ve Kontrol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koratif arka plan süsü. Bu süs, solmuş NDIS İş Gücü Yetkinlik Çerçevesi simgelerinden oluşan bir koleksiyondur. Simgeler, Çerçeve dahilindeki farklı yetenekleri temsil eder: İlişkimiz, Etkiniz, Beni Destekle, Yanımda Ol ve Kontrol Et."/>
                    <pic:cNvPicPr/>
                  </pic:nvPicPr>
                  <pic:blipFill rotWithShape="1">
                    <a:blip r:embed="rId8">
                      <a:extLst>
                        <a:ext uri="{28A0092B-C50C-407E-A947-70E740481C1C}">
                          <a14:useLocalDpi xmlns:a14="http://schemas.microsoft.com/office/drawing/2010/main" val="0"/>
                        </a:ext>
                      </a:extLst>
                    </a:blip>
                    <a:srcRect t="56326" b="8014"/>
                    <a:stretch/>
                  </pic:blipFill>
                  <pic:spPr bwMode="auto">
                    <a:xfrm>
                      <a:off x="0" y="0"/>
                      <a:ext cx="7616825" cy="3756660"/>
                    </a:xfrm>
                    <a:prstGeom prst="rect">
                      <a:avLst/>
                    </a:prstGeom>
                    <a:ln>
                      <a:noFill/>
                    </a:ln>
                    <a:extLst>
                      <a:ext uri="{53640926-AAD7-44D8-BBD7-CCE9431645EC}">
                        <a14:shadowObscured xmlns:a14="http://schemas.microsoft.com/office/drawing/2010/main"/>
                      </a:ext>
                    </a:extLst>
                  </pic:spPr>
                </pic:pic>
              </a:graphicData>
            </a:graphic>
          </wp:inline>
        </w:drawing>
      </w:r>
      <w:r w:rsidR="00D23398">
        <w:br w:type="page"/>
      </w:r>
    </w:p>
    <w:p w14:paraId="3FBE985D" w14:textId="77777777" w:rsidR="001E5B66" w:rsidRPr="00950052" w:rsidRDefault="006D7F14" w:rsidP="001E5B66">
      <w:pPr>
        <w:pStyle w:val="Heading1"/>
        <w:rPr>
          <w:bCs/>
        </w:rPr>
      </w:pPr>
      <w:bookmarkStart w:id="3" w:name="_Toc256000001"/>
      <w:r w:rsidRPr="00950052">
        <w:rPr>
          <w:bCs/>
          <w:lang w:val="tr"/>
        </w:rPr>
        <w:lastRenderedPageBreak/>
        <w:t>Genel Bakış</w:t>
      </w:r>
      <w:bookmarkEnd w:id="3"/>
    </w:p>
    <w:p w14:paraId="0DE7F304" w14:textId="77777777" w:rsidR="001E5B66" w:rsidRPr="009C5D05" w:rsidRDefault="006D7F14" w:rsidP="001E5B66">
      <w:pPr>
        <w:rPr>
          <w:szCs w:val="22"/>
        </w:rPr>
      </w:pPr>
      <w:r w:rsidRPr="009C5D05">
        <w:rPr>
          <w:szCs w:val="22"/>
          <w:lang w:val="tr"/>
        </w:rPr>
        <w:t xml:space="preserve">Bu belge NDIS Kalite ve Korumalar Komisyonu tarafından yazılmıştır.  </w:t>
      </w:r>
    </w:p>
    <w:p w14:paraId="1662A205" w14:textId="77777777" w:rsidR="001E5B66" w:rsidRPr="00B137D7" w:rsidRDefault="006D7F14" w:rsidP="001E5B66">
      <w:pPr>
        <w:rPr>
          <w:szCs w:val="22"/>
          <w:lang w:val="tr"/>
        </w:rPr>
      </w:pPr>
      <w:r w:rsidRPr="009C5D05">
        <w:rPr>
          <w:szCs w:val="22"/>
          <w:lang w:val="tr"/>
        </w:rPr>
        <w:t>NDIS İş Gücü Yetkinlik Çerçevesi (Çerçeve) önemli istişarelerle geliştirilmiştir ve Ulusal Engellilik Sigortası Programı (NDIS) çalışmalarına katılan katılımcılar, sağlayıcılar ve çalışanlar için değerlidir. Geri bildirimler dahil olmak üzere Çerçeve'nin tasarımına ve geliştirilmesine yapılan katkıların da bu sürecin ayrılmaz bir parçası olduğu kabul edilmektedir.</w:t>
      </w:r>
    </w:p>
    <w:p w14:paraId="60EE4AD1" w14:textId="77777777" w:rsidR="001E5B66" w:rsidRPr="00B137D7" w:rsidRDefault="006D7F14" w:rsidP="001E5B66">
      <w:pPr>
        <w:rPr>
          <w:szCs w:val="22"/>
          <w:lang w:val="tr"/>
        </w:rPr>
      </w:pPr>
      <w:r w:rsidRPr="009C5D05">
        <w:rPr>
          <w:szCs w:val="22"/>
          <w:lang w:val="tr"/>
        </w:rPr>
        <w:t>Çerçeve engellilik sektöründe ödüllendirici bir kariyer yapmayı düşünenlere de yardımcı olabilir ve öğrenim ile eğitim kuruluşları, engellilik desteklerini NDIS aracılığıyla sunmanın yeni yolunda müfredatlarını şekillendirmeye yardımcı olması için Çerçeveyi kullanabilir.</w:t>
      </w:r>
    </w:p>
    <w:p w14:paraId="30B92C30" w14:textId="77777777" w:rsidR="001E5B66" w:rsidRPr="00B137D7" w:rsidRDefault="006D7F14" w:rsidP="001E5B66">
      <w:pPr>
        <w:rPr>
          <w:szCs w:val="22"/>
          <w:lang w:val="tr"/>
        </w:rPr>
      </w:pPr>
      <w:r w:rsidRPr="009C5D05">
        <w:rPr>
          <w:szCs w:val="22"/>
          <w:lang w:val="tr"/>
        </w:rPr>
        <w:t xml:space="preserve">Bu tanıtım paketi Çerçeve, amacı, nasıl kullanılabileceği, değeri ve mevcut kaynakların bir özeti hakkında daha fazla bilgi vermektedir. Çerçevenin sağlayıcılar, çalışanlar, iş arayanlar ve katılımcılar dahil olmak üzere farklı kullanıcılar tarafından uygulanmasını destekleyen araçlar, indirilebilir kılavuzlar ve şablonlar bulunmaktadır.   </w:t>
      </w:r>
    </w:p>
    <w:p w14:paraId="4AE0F55E" w14:textId="790EF09F" w:rsidR="001E5B66" w:rsidRPr="00B137D7" w:rsidRDefault="006D7F14" w:rsidP="001E5B66">
      <w:pPr>
        <w:rPr>
          <w:szCs w:val="22"/>
          <w:lang w:val="tr"/>
        </w:rPr>
      </w:pPr>
      <w:r w:rsidRPr="009C5D05">
        <w:rPr>
          <w:szCs w:val="22"/>
          <w:lang w:val="tr"/>
        </w:rPr>
        <w:t>Bizzat Çerçeve'nin yönlerinin katılımcı bakış açısıyla yazıldığı yerlerde, bir örnek bulunacak ve araç, ilgili olduğu şekilde "ben", "sen/siz" veya "biz"i açıkça belirtecektir.</w:t>
      </w:r>
    </w:p>
    <w:p w14:paraId="3331FF60" w14:textId="77777777" w:rsidR="001E5B66" w:rsidRPr="00B137D7" w:rsidRDefault="006D7F14" w:rsidP="001E5B66">
      <w:pPr>
        <w:rPr>
          <w:szCs w:val="22"/>
          <w:lang w:val="tr"/>
        </w:rPr>
      </w:pPr>
      <w:r w:rsidRPr="009C5D05">
        <w:rPr>
          <w:szCs w:val="22"/>
          <w:lang w:val="tr"/>
        </w:rPr>
        <w:t xml:space="preserve">En yeni </w:t>
      </w:r>
      <w:hyperlink r:id="rId9" w:history="1">
        <w:r w:rsidRPr="00950052">
          <w:rPr>
            <w:rStyle w:val="Hyperlink"/>
            <w:szCs w:val="22"/>
            <w:lang w:val="tr"/>
          </w:rPr>
          <w:t>araçlar, kaynaklar</w:t>
        </w:r>
      </w:hyperlink>
      <w:r w:rsidRPr="009C5D05">
        <w:rPr>
          <w:szCs w:val="22"/>
          <w:lang w:val="tr"/>
        </w:rPr>
        <w:t xml:space="preserve"> ve </w:t>
      </w:r>
      <w:hyperlink r:id="rId10" w:history="1">
        <w:r w:rsidRPr="00950052">
          <w:rPr>
            <w:rStyle w:val="Hyperlink"/>
            <w:szCs w:val="22"/>
            <w:lang w:val="tr"/>
          </w:rPr>
          <w:t>haberler</w:t>
        </w:r>
      </w:hyperlink>
      <w:r w:rsidRPr="009C5D05">
        <w:rPr>
          <w:szCs w:val="22"/>
          <w:lang w:val="tr"/>
        </w:rPr>
        <w:t xml:space="preserve"> için </w:t>
      </w:r>
      <w:hyperlink r:id="rId11" w:history="1">
        <w:r w:rsidRPr="00950052">
          <w:rPr>
            <w:rStyle w:val="Hyperlink"/>
            <w:szCs w:val="22"/>
            <w:lang w:val="tr"/>
          </w:rPr>
          <w:t>İş Gücü Yetkinlik Çerçevesi internet sitesini</w:t>
        </w:r>
      </w:hyperlink>
      <w:r w:rsidRPr="009C5D05">
        <w:rPr>
          <w:szCs w:val="22"/>
          <w:lang w:val="tr"/>
        </w:rPr>
        <w:t xml:space="preserve"> ziyaret edin</w:t>
      </w:r>
      <w:r w:rsidRPr="009C5D05">
        <w:rPr>
          <w:b/>
          <w:szCs w:val="22"/>
          <w:lang w:val="tr"/>
        </w:rPr>
        <w:t>.</w:t>
      </w:r>
    </w:p>
    <w:p w14:paraId="201ED2C1" w14:textId="77777777" w:rsidR="001E5B66" w:rsidRPr="00B137D7" w:rsidRDefault="006D7F14" w:rsidP="001E5B66">
      <w:pPr>
        <w:rPr>
          <w:lang w:val="tr"/>
        </w:rPr>
      </w:pPr>
      <w:r w:rsidRPr="00B137D7">
        <w:rPr>
          <w:lang w:val="tr"/>
        </w:rPr>
        <w:br w:type="page"/>
      </w:r>
    </w:p>
    <w:sdt>
      <w:sdtPr>
        <w:rPr>
          <w:rFonts w:asciiTheme="minorHAnsi" w:eastAsiaTheme="minorHAnsi" w:hAnsiTheme="minorHAnsi" w:cstheme="minorBidi"/>
          <w:b w:val="0"/>
          <w:color w:val="000000" w:themeColor="text1"/>
          <w:sz w:val="22"/>
          <w:szCs w:val="20"/>
        </w:rPr>
        <w:id w:val="520748281"/>
        <w:docPartObj>
          <w:docPartGallery w:val="Table of Contents"/>
          <w:docPartUnique/>
        </w:docPartObj>
      </w:sdtPr>
      <w:sdtEndPr>
        <w:rPr>
          <w:bCs/>
          <w:noProof/>
        </w:rPr>
      </w:sdtEndPr>
      <w:sdtContent>
        <w:p w14:paraId="5987F786" w14:textId="77777777" w:rsidR="001E5B66" w:rsidRPr="00950052" w:rsidRDefault="006D7F14">
          <w:pPr>
            <w:pStyle w:val="TOCHeading"/>
            <w:rPr>
              <w:bCs/>
            </w:rPr>
          </w:pPr>
          <w:r w:rsidRPr="00950052">
            <w:rPr>
              <w:bCs/>
              <w:lang w:val="tr"/>
            </w:rPr>
            <w:t>Paketin içeriği:</w:t>
          </w:r>
        </w:p>
        <w:p w14:paraId="502FBF79" w14:textId="189C01B3" w:rsidR="00337B29" w:rsidRDefault="006D7F14" w:rsidP="00F94650">
          <w:pPr>
            <w:pStyle w:val="TOC1"/>
            <w:rPr>
              <w:rFonts w:asciiTheme="minorHAnsi" w:hAnsiTheme="minorHAnsi"/>
              <w:sz w:val="22"/>
            </w:rPr>
          </w:pPr>
          <w:r>
            <w:rPr>
              <w:noProof w:val="0"/>
            </w:rPr>
            <w:fldChar w:fldCharType="begin"/>
          </w:r>
          <w:r>
            <w:instrText xml:space="preserve"> TOC \o "1-3" \h \z \u </w:instrText>
          </w:r>
          <w:r>
            <w:rPr>
              <w:noProof w:val="0"/>
            </w:rPr>
            <w:fldChar w:fldCharType="separate"/>
          </w:r>
          <w:hyperlink w:anchor="_Toc256000001" w:history="1">
            <w:r w:rsidRPr="009C5D05">
              <w:rPr>
                <w:rStyle w:val="Hyperlink"/>
                <w:bCs/>
                <w:lang w:val="tr"/>
              </w:rPr>
              <w:t>Genel Bakış</w:t>
            </w:r>
            <w:r>
              <w:tab/>
            </w:r>
            <w:r>
              <w:fldChar w:fldCharType="begin"/>
            </w:r>
            <w:r>
              <w:instrText xml:space="preserve"> PAGEREF _Toc256000001 \h </w:instrText>
            </w:r>
            <w:r>
              <w:fldChar w:fldCharType="separate"/>
            </w:r>
            <w:r w:rsidR="00021A25">
              <w:t>1</w:t>
            </w:r>
            <w:r>
              <w:fldChar w:fldCharType="end"/>
            </w:r>
          </w:hyperlink>
        </w:p>
        <w:p w14:paraId="52D15F18" w14:textId="5FFF229F" w:rsidR="00337B29" w:rsidRDefault="00A03014">
          <w:pPr>
            <w:pStyle w:val="TOC1"/>
            <w:rPr>
              <w:rFonts w:asciiTheme="minorHAnsi" w:hAnsiTheme="minorHAnsi"/>
              <w:sz w:val="22"/>
            </w:rPr>
          </w:pPr>
          <w:hyperlink w:anchor="_Toc256000002" w:history="1">
            <w:r w:rsidR="006D7F14" w:rsidRPr="009C5D05">
              <w:rPr>
                <w:rStyle w:val="Hyperlink"/>
                <w:bCs/>
                <w:lang w:val="tr"/>
              </w:rPr>
              <w:t>İş Gücü Yetkinlik Çerçevesi nedir?</w:t>
            </w:r>
            <w:r w:rsidR="006D7F14">
              <w:tab/>
            </w:r>
            <w:r w:rsidR="006D7F14">
              <w:fldChar w:fldCharType="begin"/>
            </w:r>
            <w:r w:rsidR="006D7F14">
              <w:instrText xml:space="preserve"> PAGEREF _Toc256000002 \h </w:instrText>
            </w:r>
            <w:r w:rsidR="006D7F14">
              <w:fldChar w:fldCharType="separate"/>
            </w:r>
            <w:r w:rsidR="00021A25">
              <w:t>3</w:t>
            </w:r>
            <w:r w:rsidR="006D7F14">
              <w:fldChar w:fldCharType="end"/>
            </w:r>
          </w:hyperlink>
        </w:p>
        <w:p w14:paraId="453A0944" w14:textId="05EEC9D3" w:rsidR="00337B29" w:rsidRDefault="00A03014">
          <w:pPr>
            <w:pStyle w:val="TOC1"/>
            <w:rPr>
              <w:rFonts w:asciiTheme="minorHAnsi" w:hAnsiTheme="minorHAnsi"/>
              <w:sz w:val="22"/>
            </w:rPr>
          </w:pPr>
          <w:hyperlink w:anchor="_Toc256000003" w:history="1">
            <w:r w:rsidR="006D7F14" w:rsidRPr="009C5D05">
              <w:rPr>
                <w:rStyle w:val="Hyperlink"/>
                <w:bCs/>
                <w:lang w:val="tr"/>
              </w:rPr>
              <w:t>Çerçeve geliştirilirken kimlere danışıldı?</w:t>
            </w:r>
            <w:r w:rsidR="006D7F14">
              <w:tab/>
            </w:r>
            <w:r w:rsidR="006D7F14">
              <w:fldChar w:fldCharType="begin"/>
            </w:r>
            <w:r w:rsidR="006D7F14">
              <w:instrText xml:space="preserve"> PAGEREF _Toc256000003 \h </w:instrText>
            </w:r>
            <w:r w:rsidR="006D7F14">
              <w:fldChar w:fldCharType="separate"/>
            </w:r>
            <w:r w:rsidR="00021A25">
              <w:t>3</w:t>
            </w:r>
            <w:r w:rsidR="006D7F14">
              <w:fldChar w:fldCharType="end"/>
            </w:r>
          </w:hyperlink>
        </w:p>
        <w:p w14:paraId="5E823E9B" w14:textId="76D9AE6F" w:rsidR="00337B29" w:rsidRDefault="00A03014">
          <w:pPr>
            <w:pStyle w:val="TOC1"/>
            <w:rPr>
              <w:rFonts w:asciiTheme="minorHAnsi" w:hAnsiTheme="minorHAnsi"/>
              <w:sz w:val="22"/>
            </w:rPr>
          </w:pPr>
          <w:hyperlink w:anchor="_Toc256000004" w:history="1">
            <w:r w:rsidR="006D7F14" w:rsidRPr="009C5D05">
              <w:rPr>
                <w:rStyle w:val="Hyperlink"/>
                <w:bCs/>
                <w:lang w:val="tr"/>
              </w:rPr>
              <w:t>Çerçeve nasıl kullanılabilir?</w:t>
            </w:r>
            <w:r w:rsidR="006D7F14">
              <w:tab/>
            </w:r>
            <w:r w:rsidR="006D7F14">
              <w:fldChar w:fldCharType="begin"/>
            </w:r>
            <w:r w:rsidR="006D7F14">
              <w:instrText xml:space="preserve"> PAGEREF _Toc256000004 \h </w:instrText>
            </w:r>
            <w:r w:rsidR="006D7F14">
              <w:fldChar w:fldCharType="separate"/>
            </w:r>
            <w:r w:rsidR="00021A25">
              <w:t>4</w:t>
            </w:r>
            <w:r w:rsidR="006D7F14">
              <w:fldChar w:fldCharType="end"/>
            </w:r>
          </w:hyperlink>
        </w:p>
        <w:p w14:paraId="45A8B665" w14:textId="33DA7E95" w:rsidR="00337B29" w:rsidRDefault="00A03014">
          <w:pPr>
            <w:pStyle w:val="TOC1"/>
            <w:rPr>
              <w:rFonts w:asciiTheme="minorHAnsi" w:hAnsiTheme="minorHAnsi"/>
              <w:sz w:val="22"/>
            </w:rPr>
          </w:pPr>
          <w:hyperlink w:anchor="_Toc256000005" w:history="1">
            <w:r w:rsidR="006D7F14" w:rsidRPr="009C5D05">
              <w:rPr>
                <w:rStyle w:val="Hyperlink"/>
                <w:bCs/>
                <w:lang w:val="tr"/>
              </w:rPr>
              <w:t>Çerçeveyi kimler kullanabilir?</w:t>
            </w:r>
            <w:r w:rsidR="006D7F14">
              <w:tab/>
            </w:r>
            <w:r w:rsidR="006D7F14">
              <w:fldChar w:fldCharType="begin"/>
            </w:r>
            <w:r w:rsidR="006D7F14">
              <w:instrText xml:space="preserve"> PAGEREF _Toc256000005 \h </w:instrText>
            </w:r>
            <w:r w:rsidR="006D7F14">
              <w:fldChar w:fldCharType="separate"/>
            </w:r>
            <w:r w:rsidR="00021A25">
              <w:t>4</w:t>
            </w:r>
            <w:r w:rsidR="006D7F14">
              <w:fldChar w:fldCharType="end"/>
            </w:r>
          </w:hyperlink>
        </w:p>
        <w:p w14:paraId="746A24B8" w14:textId="374E61DC" w:rsidR="00337B29" w:rsidRDefault="00A03014">
          <w:pPr>
            <w:pStyle w:val="TOC1"/>
            <w:rPr>
              <w:rFonts w:asciiTheme="minorHAnsi" w:hAnsiTheme="minorHAnsi"/>
              <w:sz w:val="22"/>
            </w:rPr>
          </w:pPr>
          <w:hyperlink w:anchor="_Toc256000006" w:history="1">
            <w:r w:rsidR="006D7F14" w:rsidRPr="009C5D05">
              <w:rPr>
                <w:rStyle w:val="Hyperlink"/>
                <w:bCs/>
                <w:lang w:val="tr"/>
              </w:rPr>
              <w:t>Çerçeveyi destekleyen araçlar ve kaynaklar nelerdir?</w:t>
            </w:r>
            <w:r w:rsidR="006D7F14">
              <w:tab/>
            </w:r>
            <w:r w:rsidR="006D7F14">
              <w:fldChar w:fldCharType="begin"/>
            </w:r>
            <w:r w:rsidR="006D7F14">
              <w:instrText xml:space="preserve"> PAGEREF _Toc256000006 \h </w:instrText>
            </w:r>
            <w:r w:rsidR="006D7F14">
              <w:fldChar w:fldCharType="separate"/>
            </w:r>
            <w:r w:rsidR="00021A25">
              <w:t>5</w:t>
            </w:r>
            <w:r w:rsidR="006D7F14">
              <w:fldChar w:fldCharType="end"/>
            </w:r>
          </w:hyperlink>
        </w:p>
        <w:p w14:paraId="270F937E" w14:textId="7257F0DC" w:rsidR="00337B29" w:rsidRDefault="00A03014">
          <w:pPr>
            <w:pStyle w:val="TOC2"/>
            <w:rPr>
              <w:rFonts w:asciiTheme="minorHAnsi" w:hAnsiTheme="minorHAnsi"/>
            </w:rPr>
          </w:pPr>
          <w:hyperlink w:anchor="_Toc256000007" w:history="1">
            <w:r w:rsidR="006D7F14" w:rsidRPr="009C5D05">
              <w:rPr>
                <w:rStyle w:val="Hyperlink"/>
                <w:bCs/>
                <w:lang w:val="tr"/>
              </w:rPr>
              <w:t>Çalışanlar için araçlar ve kaynaklar</w:t>
            </w:r>
            <w:r w:rsidR="006D7F14">
              <w:tab/>
            </w:r>
            <w:r w:rsidR="006D7F14">
              <w:fldChar w:fldCharType="begin"/>
            </w:r>
            <w:r w:rsidR="006D7F14">
              <w:instrText xml:space="preserve"> PAGEREF _Toc256000007 \h </w:instrText>
            </w:r>
            <w:r w:rsidR="006D7F14">
              <w:fldChar w:fldCharType="separate"/>
            </w:r>
            <w:r w:rsidR="00021A25">
              <w:t>6</w:t>
            </w:r>
            <w:r w:rsidR="006D7F14">
              <w:fldChar w:fldCharType="end"/>
            </w:r>
          </w:hyperlink>
        </w:p>
        <w:p w14:paraId="1B9A0AF0" w14:textId="10C1C619" w:rsidR="00337B29" w:rsidRDefault="00A03014">
          <w:pPr>
            <w:pStyle w:val="TOC3"/>
          </w:pPr>
          <w:hyperlink w:anchor="_Toc256000008" w:history="1">
            <w:r w:rsidR="001E5B66" w:rsidRPr="009C5D05">
              <w:rPr>
                <w:rStyle w:val="Hyperlink"/>
                <w:bCs/>
                <w:lang w:val="tr"/>
              </w:rPr>
              <w:t>Kariyer Seçenekleri Kılavuzu</w:t>
            </w:r>
            <w:r w:rsidR="006D7F14">
              <w:tab/>
            </w:r>
            <w:r w:rsidR="006D7F14">
              <w:fldChar w:fldCharType="begin"/>
            </w:r>
            <w:r w:rsidR="006D7F14">
              <w:instrText xml:space="preserve"> PAGEREF _Toc256000008 \h </w:instrText>
            </w:r>
            <w:r w:rsidR="006D7F14">
              <w:fldChar w:fldCharType="separate"/>
            </w:r>
            <w:r w:rsidR="00021A25">
              <w:t>6</w:t>
            </w:r>
            <w:r w:rsidR="006D7F14">
              <w:fldChar w:fldCharType="end"/>
            </w:r>
          </w:hyperlink>
        </w:p>
        <w:p w14:paraId="7FA25B92" w14:textId="51B646FE" w:rsidR="00337B29" w:rsidRDefault="00A03014">
          <w:pPr>
            <w:pStyle w:val="TOC3"/>
          </w:pPr>
          <w:hyperlink w:anchor="_Toc256000009" w:history="1">
            <w:r w:rsidR="001E5B66" w:rsidRPr="009C5D05">
              <w:rPr>
                <w:rStyle w:val="Hyperlink"/>
                <w:bCs/>
                <w:lang w:val="tr"/>
              </w:rPr>
              <w:t>Potansiyel Çalışanlar için Öz Değerlendirme Aracı</w:t>
            </w:r>
            <w:r w:rsidR="006D7F14">
              <w:tab/>
            </w:r>
            <w:r w:rsidR="006D7F14">
              <w:fldChar w:fldCharType="begin"/>
            </w:r>
            <w:r w:rsidR="006D7F14">
              <w:instrText xml:space="preserve"> PAGEREF _Toc256000009 \h </w:instrText>
            </w:r>
            <w:r w:rsidR="006D7F14">
              <w:fldChar w:fldCharType="separate"/>
            </w:r>
            <w:r w:rsidR="00021A25">
              <w:t>6</w:t>
            </w:r>
            <w:r w:rsidR="006D7F14">
              <w:fldChar w:fldCharType="end"/>
            </w:r>
          </w:hyperlink>
        </w:p>
        <w:p w14:paraId="129FEDB2" w14:textId="7FBDDAB4" w:rsidR="00337B29" w:rsidRDefault="00A03014">
          <w:pPr>
            <w:pStyle w:val="TOC2"/>
            <w:rPr>
              <w:rFonts w:asciiTheme="minorHAnsi" w:hAnsiTheme="minorHAnsi"/>
            </w:rPr>
          </w:pPr>
          <w:hyperlink w:anchor="_Toc256000010" w:history="1">
            <w:r w:rsidR="006D7F14" w:rsidRPr="009C5D05">
              <w:rPr>
                <w:rStyle w:val="Hyperlink"/>
                <w:bCs/>
                <w:lang w:val="tr"/>
              </w:rPr>
              <w:t>Katılımcılar için araçlar ve kaynaklar</w:t>
            </w:r>
            <w:r w:rsidR="006D7F14">
              <w:tab/>
            </w:r>
            <w:r w:rsidR="006D7F14">
              <w:fldChar w:fldCharType="begin"/>
            </w:r>
            <w:r w:rsidR="006D7F14">
              <w:instrText xml:space="preserve"> PAGEREF _Toc256000010 \h </w:instrText>
            </w:r>
            <w:r w:rsidR="006D7F14">
              <w:fldChar w:fldCharType="separate"/>
            </w:r>
            <w:r w:rsidR="00021A25">
              <w:t>6</w:t>
            </w:r>
            <w:r w:rsidR="006D7F14">
              <w:fldChar w:fldCharType="end"/>
            </w:r>
          </w:hyperlink>
        </w:p>
        <w:p w14:paraId="1C6E90AB" w14:textId="023CC802" w:rsidR="00337B29" w:rsidRDefault="00A03014">
          <w:pPr>
            <w:pStyle w:val="TOC3"/>
          </w:pPr>
          <w:hyperlink w:anchor="_Toc256000011" w:history="1">
            <w:r w:rsidR="001E5B66" w:rsidRPr="009C5D05">
              <w:rPr>
                <w:rStyle w:val="Hyperlink"/>
                <w:bCs/>
                <w:lang w:val="tr"/>
              </w:rPr>
              <w:t>Katılımcı kaynakları</w:t>
            </w:r>
            <w:r w:rsidR="006D7F14">
              <w:tab/>
            </w:r>
            <w:r w:rsidR="006D7F14">
              <w:fldChar w:fldCharType="begin"/>
            </w:r>
            <w:r w:rsidR="006D7F14">
              <w:instrText xml:space="preserve"> PAGEREF _Toc256000011 \h </w:instrText>
            </w:r>
            <w:r w:rsidR="006D7F14">
              <w:fldChar w:fldCharType="separate"/>
            </w:r>
            <w:r w:rsidR="00021A25">
              <w:t>6</w:t>
            </w:r>
            <w:r w:rsidR="006D7F14">
              <w:fldChar w:fldCharType="end"/>
            </w:r>
          </w:hyperlink>
        </w:p>
        <w:p w14:paraId="58B0C324" w14:textId="33406652" w:rsidR="00337B29" w:rsidRDefault="00A03014">
          <w:pPr>
            <w:pStyle w:val="TOC2"/>
            <w:rPr>
              <w:rFonts w:asciiTheme="minorHAnsi" w:hAnsiTheme="minorHAnsi"/>
            </w:rPr>
          </w:pPr>
          <w:hyperlink w:anchor="_Toc256000012" w:history="1">
            <w:r w:rsidR="006D7F14" w:rsidRPr="009C5D05">
              <w:rPr>
                <w:rStyle w:val="Hyperlink"/>
                <w:bCs/>
                <w:lang w:val="tr"/>
              </w:rPr>
              <w:t>Katılımcılar ve hizmet sağlayıcılar için araçlar ve kaynaklar</w:t>
            </w:r>
            <w:r w:rsidR="006D7F14">
              <w:tab/>
            </w:r>
            <w:r w:rsidR="006D7F14">
              <w:fldChar w:fldCharType="begin"/>
            </w:r>
            <w:r w:rsidR="006D7F14">
              <w:instrText xml:space="preserve"> PAGEREF _Toc256000012 \h </w:instrText>
            </w:r>
            <w:r w:rsidR="006D7F14">
              <w:fldChar w:fldCharType="separate"/>
            </w:r>
            <w:r w:rsidR="00021A25">
              <w:t>7</w:t>
            </w:r>
            <w:r w:rsidR="006D7F14">
              <w:fldChar w:fldCharType="end"/>
            </w:r>
          </w:hyperlink>
        </w:p>
        <w:p w14:paraId="103B1FD0" w14:textId="0F2ED7FE" w:rsidR="00337B29" w:rsidRDefault="00A03014">
          <w:pPr>
            <w:pStyle w:val="TOC3"/>
          </w:pPr>
          <w:hyperlink w:anchor="_Toc256000013" w:history="1">
            <w:r w:rsidR="001E5B66" w:rsidRPr="009C5D05">
              <w:rPr>
                <w:rStyle w:val="Hyperlink"/>
                <w:bCs/>
                <w:lang w:val="tr"/>
              </w:rPr>
              <w:t>Pozisyon Tanımlama Aracı</w:t>
            </w:r>
            <w:r w:rsidR="006D7F14">
              <w:tab/>
            </w:r>
            <w:r w:rsidR="006D7F14">
              <w:fldChar w:fldCharType="begin"/>
            </w:r>
            <w:r w:rsidR="006D7F14">
              <w:instrText xml:space="preserve"> PAGEREF _Toc256000013 \h </w:instrText>
            </w:r>
            <w:r w:rsidR="006D7F14">
              <w:fldChar w:fldCharType="separate"/>
            </w:r>
            <w:r w:rsidR="00021A25">
              <w:t>7</w:t>
            </w:r>
            <w:r w:rsidR="006D7F14">
              <w:fldChar w:fldCharType="end"/>
            </w:r>
          </w:hyperlink>
        </w:p>
        <w:p w14:paraId="474018F9" w14:textId="7294D4D0" w:rsidR="00337B29" w:rsidRDefault="00A03014">
          <w:pPr>
            <w:pStyle w:val="TOC3"/>
          </w:pPr>
          <w:hyperlink w:anchor="_Toc256000014" w:history="1">
            <w:r w:rsidR="001E5B66" w:rsidRPr="009C5D05">
              <w:rPr>
                <w:rStyle w:val="Hyperlink"/>
                <w:bCs/>
                <w:lang w:val="tr"/>
              </w:rPr>
              <w:t>Yetkinlik için Gözetim</w:t>
            </w:r>
            <w:r w:rsidR="006D7F14">
              <w:tab/>
            </w:r>
            <w:r w:rsidR="006D7F14">
              <w:fldChar w:fldCharType="begin"/>
            </w:r>
            <w:r w:rsidR="006D7F14">
              <w:instrText xml:space="preserve"> PAGEREF _Toc256000014 \h </w:instrText>
            </w:r>
            <w:r w:rsidR="006D7F14">
              <w:fldChar w:fldCharType="separate"/>
            </w:r>
            <w:r w:rsidR="00021A25">
              <w:t>7</w:t>
            </w:r>
            <w:r w:rsidR="006D7F14">
              <w:fldChar w:fldCharType="end"/>
            </w:r>
          </w:hyperlink>
        </w:p>
        <w:p w14:paraId="010ADAF5" w14:textId="07B1F519" w:rsidR="00337B29" w:rsidRDefault="00A03014">
          <w:pPr>
            <w:pStyle w:val="TOC3"/>
          </w:pPr>
          <w:hyperlink w:anchor="_Toc256000015" w:history="1">
            <w:r w:rsidR="001E5B66" w:rsidRPr="009C5D05">
              <w:rPr>
                <w:rStyle w:val="Hyperlink"/>
                <w:bCs/>
                <w:lang w:val="tr"/>
              </w:rPr>
              <w:t>İşe Alım ve Seçim Kaynakları</w:t>
            </w:r>
            <w:r w:rsidR="006D7F14">
              <w:tab/>
            </w:r>
            <w:r w:rsidR="006D7F14">
              <w:fldChar w:fldCharType="begin"/>
            </w:r>
            <w:r w:rsidR="006D7F14">
              <w:instrText xml:space="preserve"> PAGEREF _Toc256000015 \h </w:instrText>
            </w:r>
            <w:r w:rsidR="006D7F14">
              <w:fldChar w:fldCharType="separate"/>
            </w:r>
            <w:r w:rsidR="00021A25">
              <w:t>7</w:t>
            </w:r>
            <w:r w:rsidR="006D7F14">
              <w:fldChar w:fldCharType="end"/>
            </w:r>
          </w:hyperlink>
        </w:p>
        <w:p w14:paraId="187E9BF5" w14:textId="1893A745" w:rsidR="00337B29" w:rsidRDefault="00A03014">
          <w:pPr>
            <w:pStyle w:val="TOC2"/>
            <w:rPr>
              <w:rFonts w:asciiTheme="minorHAnsi" w:hAnsiTheme="minorHAnsi"/>
            </w:rPr>
          </w:pPr>
          <w:hyperlink w:anchor="_Toc256000016" w:history="1">
            <w:r w:rsidR="006D7F14" w:rsidRPr="009C5D05">
              <w:rPr>
                <w:rStyle w:val="Hyperlink"/>
                <w:bCs/>
                <w:lang w:val="tr"/>
              </w:rPr>
              <w:t>Hizmet sağlayıcılar için araçlar ve kaynaklar</w:t>
            </w:r>
            <w:r w:rsidR="006D7F14">
              <w:tab/>
            </w:r>
            <w:r w:rsidR="006D7F14">
              <w:fldChar w:fldCharType="begin"/>
            </w:r>
            <w:r w:rsidR="006D7F14">
              <w:instrText xml:space="preserve"> PAGEREF _Toc256000016 \h </w:instrText>
            </w:r>
            <w:r w:rsidR="006D7F14">
              <w:fldChar w:fldCharType="separate"/>
            </w:r>
            <w:r w:rsidR="00021A25">
              <w:t>8</w:t>
            </w:r>
            <w:r w:rsidR="006D7F14">
              <w:fldChar w:fldCharType="end"/>
            </w:r>
          </w:hyperlink>
        </w:p>
        <w:p w14:paraId="4C31CD43" w14:textId="483AA461" w:rsidR="00337B29" w:rsidRDefault="00A03014">
          <w:pPr>
            <w:pStyle w:val="TOC3"/>
          </w:pPr>
          <w:hyperlink w:anchor="_Toc256000017" w:history="1">
            <w:r w:rsidR="001E5B66" w:rsidRPr="009C5D05">
              <w:rPr>
                <w:rStyle w:val="Hyperlink"/>
                <w:bCs/>
                <w:lang w:val="tr"/>
              </w:rPr>
              <w:t>Yetkinlik için Eğitim Kılavuzu</w:t>
            </w:r>
            <w:r w:rsidR="006D7F14">
              <w:tab/>
            </w:r>
            <w:r w:rsidR="006D7F14">
              <w:fldChar w:fldCharType="begin"/>
            </w:r>
            <w:r w:rsidR="006D7F14">
              <w:instrText xml:space="preserve"> PAGEREF _Toc256000017 \h </w:instrText>
            </w:r>
            <w:r w:rsidR="006D7F14">
              <w:fldChar w:fldCharType="separate"/>
            </w:r>
            <w:r w:rsidR="00021A25">
              <w:t>8</w:t>
            </w:r>
            <w:r w:rsidR="006D7F14">
              <w:fldChar w:fldCharType="end"/>
            </w:r>
          </w:hyperlink>
        </w:p>
        <w:p w14:paraId="2D9C5EB7" w14:textId="625D85BA" w:rsidR="00337B29" w:rsidRDefault="00A03014">
          <w:pPr>
            <w:pStyle w:val="TOC3"/>
          </w:pPr>
          <w:hyperlink w:anchor="_Toc256000018" w:history="1">
            <w:r w:rsidR="001E5B66" w:rsidRPr="009C5D05">
              <w:rPr>
                <w:rStyle w:val="Hyperlink"/>
                <w:bCs/>
                <w:lang w:val="tr"/>
              </w:rPr>
              <w:t>İş Gücü Yönetimi ve Planlama Aracı</w:t>
            </w:r>
            <w:r w:rsidR="006D7F14">
              <w:tab/>
            </w:r>
            <w:r w:rsidR="006D7F14">
              <w:fldChar w:fldCharType="begin"/>
            </w:r>
            <w:r w:rsidR="006D7F14">
              <w:instrText xml:space="preserve"> PAGEREF _Toc256000018 \h </w:instrText>
            </w:r>
            <w:r w:rsidR="006D7F14">
              <w:fldChar w:fldCharType="separate"/>
            </w:r>
            <w:r w:rsidR="00021A25">
              <w:t>8</w:t>
            </w:r>
            <w:r w:rsidR="006D7F14">
              <w:fldChar w:fldCharType="end"/>
            </w:r>
          </w:hyperlink>
        </w:p>
        <w:p w14:paraId="62EA6CB1" w14:textId="0AC4B8BA" w:rsidR="00337B29" w:rsidRDefault="00A03014">
          <w:pPr>
            <w:pStyle w:val="TOC1"/>
            <w:rPr>
              <w:rFonts w:asciiTheme="minorHAnsi" w:hAnsiTheme="minorHAnsi"/>
              <w:sz w:val="22"/>
            </w:rPr>
          </w:pPr>
          <w:hyperlink w:anchor="_Toc256000019" w:history="1">
            <w:r w:rsidR="006D7F14" w:rsidRPr="009C5D05">
              <w:rPr>
                <w:rStyle w:val="Hyperlink"/>
                <w:bCs/>
                <w:lang w:val="tr"/>
              </w:rPr>
              <w:t>Çerçeve, Davranış Kuralları ve Uygulama Standartları ile nasıl ilişkilidir?</w:t>
            </w:r>
            <w:r w:rsidR="006D7F14">
              <w:tab/>
            </w:r>
            <w:r w:rsidR="006D7F14">
              <w:fldChar w:fldCharType="begin"/>
            </w:r>
            <w:r w:rsidR="006D7F14">
              <w:instrText xml:space="preserve"> PAGEREF _Toc256000019 \h </w:instrText>
            </w:r>
            <w:r w:rsidR="006D7F14">
              <w:fldChar w:fldCharType="separate"/>
            </w:r>
            <w:r w:rsidR="00021A25">
              <w:t>9</w:t>
            </w:r>
            <w:r w:rsidR="006D7F14">
              <w:fldChar w:fldCharType="end"/>
            </w:r>
          </w:hyperlink>
        </w:p>
        <w:p w14:paraId="5658B6D0" w14:textId="7837EE07" w:rsidR="00337B29" w:rsidRDefault="00A03014">
          <w:pPr>
            <w:pStyle w:val="TOC1"/>
            <w:rPr>
              <w:rFonts w:asciiTheme="minorHAnsi" w:hAnsiTheme="minorHAnsi"/>
              <w:sz w:val="22"/>
            </w:rPr>
          </w:pPr>
          <w:hyperlink w:anchor="_Toc256000020" w:history="1">
            <w:r w:rsidR="006D7F14" w:rsidRPr="009C5D05">
              <w:rPr>
                <w:rStyle w:val="Hyperlink"/>
                <w:bCs/>
                <w:lang w:val="tr"/>
              </w:rPr>
              <w:t>Daha fazla bilgi için kiminle iletişime geçebilirim?</w:t>
            </w:r>
            <w:r w:rsidR="006D7F14">
              <w:tab/>
            </w:r>
            <w:r w:rsidR="006D7F14">
              <w:fldChar w:fldCharType="begin"/>
            </w:r>
            <w:r w:rsidR="006D7F14">
              <w:instrText xml:space="preserve"> PAGEREF _Toc256000020 \h </w:instrText>
            </w:r>
            <w:r w:rsidR="006D7F14">
              <w:fldChar w:fldCharType="separate"/>
            </w:r>
            <w:r w:rsidR="00021A25">
              <w:t>9</w:t>
            </w:r>
            <w:r w:rsidR="006D7F14">
              <w:fldChar w:fldCharType="end"/>
            </w:r>
          </w:hyperlink>
        </w:p>
        <w:p w14:paraId="246A34B6" w14:textId="77777777" w:rsidR="001E5B66" w:rsidRDefault="006D7F14">
          <w:r>
            <w:rPr>
              <w:b/>
              <w:bCs/>
              <w:noProof/>
            </w:rPr>
            <w:fldChar w:fldCharType="end"/>
          </w:r>
        </w:p>
      </w:sdtContent>
    </w:sdt>
    <w:p w14:paraId="1974FA38" w14:textId="77777777" w:rsidR="001E5B66" w:rsidRDefault="006D7F14" w:rsidP="001E5B66">
      <w:pPr>
        <w:rPr>
          <w:rFonts w:eastAsiaTheme="majorEastAsia" w:cstheme="majorBidi"/>
          <w:color w:val="7030A0"/>
          <w:sz w:val="32"/>
          <w:szCs w:val="32"/>
        </w:rPr>
      </w:pPr>
      <w:r>
        <w:br w:type="page"/>
      </w:r>
    </w:p>
    <w:p w14:paraId="37AFF07D" w14:textId="77777777" w:rsidR="001E5B66" w:rsidRPr="00950052" w:rsidRDefault="006D7F14" w:rsidP="001E5B66">
      <w:pPr>
        <w:pStyle w:val="Heading1"/>
        <w:rPr>
          <w:bCs/>
        </w:rPr>
      </w:pPr>
      <w:bookmarkStart w:id="4" w:name="_Toc256000002"/>
      <w:r w:rsidRPr="00950052">
        <w:rPr>
          <w:bCs/>
          <w:lang w:val="tr"/>
        </w:rPr>
        <w:lastRenderedPageBreak/>
        <w:t>İş Gücü Yetkinlik Çerçevesi nedir?</w:t>
      </w:r>
      <w:bookmarkEnd w:id="4"/>
    </w:p>
    <w:p w14:paraId="73A9C373" w14:textId="77777777" w:rsidR="001E5B66" w:rsidRPr="00B137D7" w:rsidRDefault="006D7F14" w:rsidP="001E5B66">
      <w:pPr>
        <w:rPr>
          <w:szCs w:val="22"/>
          <w:lang w:val="tr"/>
        </w:rPr>
      </w:pPr>
      <w:r w:rsidRPr="009C5D05">
        <w:rPr>
          <w:szCs w:val="22"/>
          <w:lang w:val="tr"/>
        </w:rPr>
        <w:t>NDIS İş Gücü Yetkinlik Çerçevesi (Çerçeve) NDIS kapsamında finanse edilen tüm çalışanlardan beklenen tutumları, becerileri ve bilgileri tanımlar. Bir çalışanın yetkinliğini gösteren davranışlara ilişkin açık ve pratik örnekler sunar ve "iyinin neye benzediğine" ilişkin ortak bir dil oluşturur. Çerçeve; sağlayıcılara, mevcut ve potansiyel çalışanlara, iş arayanlara ve katılımcılara yardımcı olacak araçlar ve kılavuzlarla desteklenmektedir.</w:t>
      </w:r>
    </w:p>
    <w:p w14:paraId="52BBFD06" w14:textId="77777777" w:rsidR="001E5B66" w:rsidRPr="009C5D05" w:rsidRDefault="006D7F14" w:rsidP="001E5B66">
      <w:pPr>
        <w:rPr>
          <w:szCs w:val="22"/>
        </w:rPr>
      </w:pPr>
      <w:r w:rsidRPr="009C5D05">
        <w:rPr>
          <w:szCs w:val="22"/>
          <w:lang w:val="tr"/>
        </w:rPr>
        <w:t>Çerçeve:</w:t>
      </w:r>
    </w:p>
    <w:p w14:paraId="10E6BEE7" w14:textId="77777777" w:rsidR="001E5B66" w:rsidRPr="009C5D05" w:rsidRDefault="006D7F14" w:rsidP="00F968C7">
      <w:pPr>
        <w:pStyle w:val="Bullet1"/>
        <w:spacing w:before="180" w:after="180"/>
        <w:rPr>
          <w:szCs w:val="22"/>
        </w:rPr>
      </w:pPr>
      <w:r w:rsidRPr="009C5D05">
        <w:rPr>
          <w:szCs w:val="22"/>
          <w:lang w:val="tr"/>
        </w:rPr>
        <w:t>NDIS katılımcısının bakış açısından yazılmıştır.</w:t>
      </w:r>
    </w:p>
    <w:p w14:paraId="7F3650B9" w14:textId="77777777" w:rsidR="001E5B66" w:rsidRPr="009C5D05" w:rsidRDefault="00A03014" w:rsidP="00F968C7">
      <w:pPr>
        <w:pStyle w:val="Bullet1"/>
        <w:spacing w:before="180" w:after="180"/>
        <w:rPr>
          <w:szCs w:val="22"/>
        </w:rPr>
      </w:pPr>
      <w:hyperlink r:id="rId12" w:history="1">
        <w:r w:rsidR="006D7F14" w:rsidRPr="00950052">
          <w:rPr>
            <w:rStyle w:val="Hyperlink"/>
            <w:szCs w:val="22"/>
            <w:lang w:val="tr"/>
          </w:rPr>
          <w:t>NDIS Davranış Kuralları</w:t>
        </w:r>
      </w:hyperlink>
      <w:r w:rsidR="006D7F14" w:rsidRPr="009C5D05">
        <w:rPr>
          <w:szCs w:val="22"/>
          <w:lang w:val="tr"/>
        </w:rPr>
        <w:t xml:space="preserve"> ve </w:t>
      </w:r>
      <w:hyperlink r:id="rId13" w:history="1">
        <w:r w:rsidR="006D7F14" w:rsidRPr="00950052">
          <w:rPr>
            <w:rStyle w:val="Hyperlink"/>
            <w:szCs w:val="22"/>
            <w:lang w:val="tr"/>
          </w:rPr>
          <w:t>Uygulama Standartlarını</w:t>
        </w:r>
      </w:hyperlink>
      <w:r w:rsidR="006D7F14" w:rsidRPr="009C5D05">
        <w:rPr>
          <w:szCs w:val="22"/>
          <w:lang w:val="tr"/>
        </w:rPr>
        <w:t xml:space="preserve"> her düzeydeki çalışanlar için gözlemlenebilir davranışlara ve yetkinliklere dönüştürür.</w:t>
      </w:r>
    </w:p>
    <w:p w14:paraId="61C3BADF" w14:textId="77777777" w:rsidR="001E5B66" w:rsidRPr="009C5D05" w:rsidRDefault="006D7F14" w:rsidP="00F968C7">
      <w:pPr>
        <w:pStyle w:val="Bullet1"/>
        <w:spacing w:before="180" w:after="180"/>
        <w:rPr>
          <w:szCs w:val="22"/>
        </w:rPr>
      </w:pPr>
      <w:r w:rsidRPr="009C5D05">
        <w:rPr>
          <w:szCs w:val="22"/>
          <w:lang w:val="tr"/>
        </w:rPr>
        <w:t>Çalışan ile katılımcı ilişkilerine ve etkileşimlerine güçlü bir şekilde odaklanarak tüm çalışanlardan beklenen tutumları, becerileri ve bilgileri (yetkinlikleri) tanımlar.</w:t>
      </w:r>
    </w:p>
    <w:p w14:paraId="2CE4EBFB" w14:textId="77777777" w:rsidR="001E5B66" w:rsidRPr="009C5D05" w:rsidRDefault="006D7F14" w:rsidP="00F968C7">
      <w:pPr>
        <w:pStyle w:val="Bullet1"/>
        <w:spacing w:before="180" w:after="180"/>
        <w:rPr>
          <w:szCs w:val="22"/>
        </w:rPr>
      </w:pPr>
      <w:r w:rsidRPr="009C5D05">
        <w:rPr>
          <w:szCs w:val="22"/>
          <w:lang w:val="tr"/>
        </w:rPr>
        <w:t>Olumlu kültür değişimini teşvik etmek için NDIS'nin hak temelli değerlerini desteklerken "iyinin neye benzediğini" açıklar.</w:t>
      </w:r>
    </w:p>
    <w:p w14:paraId="653DD665" w14:textId="77777777" w:rsidR="001E5B66" w:rsidRPr="009C5D05" w:rsidRDefault="006D7F14" w:rsidP="00F968C7">
      <w:pPr>
        <w:pStyle w:val="Bullet1"/>
        <w:spacing w:before="180" w:after="180"/>
        <w:rPr>
          <w:szCs w:val="22"/>
        </w:rPr>
      </w:pPr>
      <w:r w:rsidRPr="00F94650">
        <w:rPr>
          <w:spacing w:val="-2"/>
          <w:szCs w:val="22"/>
          <w:lang w:val="tr"/>
        </w:rPr>
        <w:t>Kapsayıcılık, seçim ve kontrol ile engelli bireylerin haklarının korunmasına odaklanılarak yazılmıştır</w:t>
      </w:r>
      <w:r w:rsidRPr="009C5D05">
        <w:rPr>
          <w:szCs w:val="22"/>
          <w:lang w:val="tr"/>
        </w:rPr>
        <w:t>.</w:t>
      </w:r>
    </w:p>
    <w:p w14:paraId="1056D535" w14:textId="77777777" w:rsidR="001E5B66" w:rsidRPr="009C5D05" w:rsidRDefault="006D7F14" w:rsidP="00F968C7">
      <w:pPr>
        <w:pStyle w:val="Bullet1"/>
        <w:spacing w:before="180" w:after="180"/>
        <w:rPr>
          <w:szCs w:val="22"/>
        </w:rPr>
      </w:pPr>
      <w:r w:rsidRPr="009C5D05">
        <w:rPr>
          <w:szCs w:val="22"/>
          <w:lang w:val="tr"/>
        </w:rPr>
        <w:t xml:space="preserve">Aşağıdakiler dahil olmak üzere, NDIS katılımcılarına NDIS tarafından finanse edilen destek ve hizmetleri sağlayan tüm çalışanlarla ilgilidir:  </w:t>
      </w:r>
    </w:p>
    <w:p w14:paraId="6E3E1709" w14:textId="77777777" w:rsidR="001E5B66" w:rsidRPr="009C5D05" w:rsidRDefault="006D7F14" w:rsidP="00F968C7">
      <w:pPr>
        <w:pStyle w:val="Bullet2"/>
        <w:spacing w:before="180" w:after="180"/>
        <w:rPr>
          <w:szCs w:val="22"/>
        </w:rPr>
      </w:pPr>
      <w:r w:rsidRPr="009C5D05">
        <w:rPr>
          <w:szCs w:val="22"/>
          <w:lang w:val="tr"/>
        </w:rPr>
        <w:t>Gündelik kişisel destek işleri (günlük işlerde veya kişisel bakımda yardım gibi)</w:t>
      </w:r>
    </w:p>
    <w:p w14:paraId="5F06AABB" w14:textId="77777777" w:rsidR="001E5B66" w:rsidRPr="009C5D05" w:rsidRDefault="006D7F14" w:rsidP="00F968C7">
      <w:pPr>
        <w:pStyle w:val="Bullet2"/>
        <w:spacing w:before="180" w:after="180"/>
        <w:rPr>
          <w:szCs w:val="22"/>
        </w:rPr>
      </w:pPr>
      <w:r w:rsidRPr="009C5D05">
        <w:rPr>
          <w:szCs w:val="22"/>
          <w:lang w:val="tr"/>
        </w:rPr>
        <w:t>Özelleşmiş destekler, kapasite geliştirme destekleri (sağlık ve tedaviye yönelik destekler gibi)</w:t>
      </w:r>
    </w:p>
    <w:p w14:paraId="1DD0A885" w14:textId="77777777" w:rsidR="001E5B66" w:rsidRPr="009C5D05" w:rsidRDefault="006D7F14" w:rsidP="00F968C7">
      <w:pPr>
        <w:pStyle w:val="Bullet2"/>
        <w:spacing w:before="180" w:after="180"/>
        <w:rPr>
          <w:szCs w:val="22"/>
        </w:rPr>
      </w:pPr>
      <w:r w:rsidRPr="009C5D05">
        <w:rPr>
          <w:szCs w:val="22"/>
          <w:lang w:val="tr"/>
        </w:rPr>
        <w:t>Liderler ve yöneticiler ile</w:t>
      </w:r>
    </w:p>
    <w:p w14:paraId="68DDAEF6" w14:textId="77777777" w:rsidR="001E5B66" w:rsidRPr="009C5D05" w:rsidRDefault="006D7F14" w:rsidP="00F968C7">
      <w:pPr>
        <w:pStyle w:val="Bullet2"/>
        <w:spacing w:before="180" w:after="180"/>
        <w:rPr>
          <w:szCs w:val="22"/>
        </w:rPr>
      </w:pPr>
      <w:r w:rsidRPr="009C5D05">
        <w:rPr>
          <w:szCs w:val="22"/>
          <w:lang w:val="tr"/>
        </w:rPr>
        <w:t>Yardımcı hizmetler (bakım, temizlik veya resepsiyon gibi).</w:t>
      </w:r>
    </w:p>
    <w:p w14:paraId="1B8DF97F" w14:textId="77777777" w:rsidR="001E5B66" w:rsidRPr="009C5D05" w:rsidRDefault="006D7F14" w:rsidP="00F968C7">
      <w:pPr>
        <w:pStyle w:val="Bullet1"/>
        <w:spacing w:before="180" w:after="180"/>
        <w:rPr>
          <w:szCs w:val="22"/>
        </w:rPr>
      </w:pPr>
      <w:r w:rsidRPr="009C5D05">
        <w:rPr>
          <w:szCs w:val="22"/>
          <w:lang w:val="tr"/>
        </w:rPr>
        <w:t xml:space="preserve">NDIS iş gücünü anlaması, yönlendirmesi veya bu iş gücüne katılması gereken herkes için tasarlanmıştır. </w:t>
      </w:r>
    </w:p>
    <w:p w14:paraId="30A946B8" w14:textId="77777777" w:rsidR="001E5B66" w:rsidRPr="009C5D05" w:rsidRDefault="006D7F14" w:rsidP="001E5B66">
      <w:pPr>
        <w:rPr>
          <w:szCs w:val="22"/>
        </w:rPr>
      </w:pPr>
      <w:r w:rsidRPr="009C5D05">
        <w:rPr>
          <w:szCs w:val="22"/>
          <w:lang w:val="tr"/>
        </w:rPr>
        <w:t>Tüm seviyelerdeki çalışanlar Çerçeve'de belirtilen yetkinlikleri sergiledikleri takdirde katılımcılar, seçtikleri hedefleri destekleyen güvenli ve kaliteli hizmetler almalıdır.</w:t>
      </w:r>
    </w:p>
    <w:p w14:paraId="690AC28E" w14:textId="77777777" w:rsidR="001E5B66" w:rsidRPr="00950052" w:rsidRDefault="006D7F14" w:rsidP="001E5B66">
      <w:pPr>
        <w:pStyle w:val="Heading1"/>
        <w:rPr>
          <w:bCs/>
        </w:rPr>
      </w:pPr>
      <w:bookmarkStart w:id="5" w:name="_Toc256000003"/>
      <w:r w:rsidRPr="00950052">
        <w:rPr>
          <w:bCs/>
          <w:lang w:val="tr"/>
        </w:rPr>
        <w:t>Çerçeve geliştirilirken kimlere danışıldı?</w:t>
      </w:r>
      <w:bookmarkEnd w:id="5"/>
    </w:p>
    <w:p w14:paraId="5CD6A6E3" w14:textId="77777777" w:rsidR="001E5B66" w:rsidRPr="009C5D05" w:rsidRDefault="006D7F14" w:rsidP="001E5B66">
      <w:pPr>
        <w:rPr>
          <w:szCs w:val="22"/>
        </w:rPr>
      </w:pPr>
      <w:r w:rsidRPr="009C5D05">
        <w:rPr>
          <w:szCs w:val="22"/>
          <w:lang w:val="tr"/>
        </w:rPr>
        <w:t>Çerçeve, 18 ay boyunca aşağıdakiler dahil olmak üzere 600'den fazla kişi ile yürütülen çok aşamalı istişare süreci sonucunda geliştirilmiştir:</w:t>
      </w:r>
    </w:p>
    <w:p w14:paraId="31CD427C" w14:textId="77777777" w:rsidR="001E5B66" w:rsidRPr="009C5D05" w:rsidRDefault="006D7F14" w:rsidP="00F968C7">
      <w:pPr>
        <w:pStyle w:val="Bullet1"/>
        <w:spacing w:before="180" w:after="180"/>
        <w:rPr>
          <w:szCs w:val="22"/>
        </w:rPr>
      </w:pPr>
      <w:r w:rsidRPr="009C5D05">
        <w:rPr>
          <w:szCs w:val="22"/>
          <w:lang w:val="tr"/>
        </w:rPr>
        <w:t>Katılımcılar/bakıcılar/aile üyeleri</w:t>
      </w:r>
    </w:p>
    <w:p w14:paraId="2A7C57BB" w14:textId="77777777" w:rsidR="001E5B66" w:rsidRPr="009C5D05" w:rsidRDefault="006D7F14" w:rsidP="00F968C7">
      <w:pPr>
        <w:pStyle w:val="Bullet1"/>
        <w:spacing w:before="180" w:after="180"/>
        <w:rPr>
          <w:szCs w:val="22"/>
        </w:rPr>
      </w:pPr>
      <w:r w:rsidRPr="009C5D05">
        <w:rPr>
          <w:szCs w:val="22"/>
          <w:lang w:val="tr"/>
        </w:rPr>
        <w:t>Çalışanlar</w:t>
      </w:r>
    </w:p>
    <w:p w14:paraId="7F3E5BC0" w14:textId="77777777" w:rsidR="001E5B66" w:rsidRPr="009C5D05" w:rsidRDefault="006D7F14" w:rsidP="00F968C7">
      <w:pPr>
        <w:pStyle w:val="Bullet1"/>
        <w:spacing w:before="180" w:after="180"/>
        <w:rPr>
          <w:szCs w:val="22"/>
        </w:rPr>
      </w:pPr>
      <w:r w:rsidRPr="009C5D05">
        <w:rPr>
          <w:szCs w:val="22"/>
          <w:lang w:val="tr"/>
        </w:rPr>
        <w:t>Hizmet sağlayıcılar</w:t>
      </w:r>
    </w:p>
    <w:p w14:paraId="1652C525" w14:textId="77777777" w:rsidR="001E5B66" w:rsidRPr="009C5D05" w:rsidRDefault="006D7F14" w:rsidP="00F968C7">
      <w:pPr>
        <w:pStyle w:val="Bullet1"/>
        <w:spacing w:before="180" w:after="180"/>
        <w:rPr>
          <w:szCs w:val="22"/>
        </w:rPr>
      </w:pPr>
      <w:r w:rsidRPr="009C5D05">
        <w:rPr>
          <w:szCs w:val="22"/>
          <w:lang w:val="tr"/>
        </w:rPr>
        <w:t>Tepe organlar</w:t>
      </w:r>
    </w:p>
    <w:p w14:paraId="0061E19B" w14:textId="77777777" w:rsidR="001E5B66" w:rsidRPr="009C5D05" w:rsidRDefault="006D7F14" w:rsidP="00F968C7">
      <w:pPr>
        <w:pStyle w:val="Bullet1"/>
        <w:spacing w:before="180" w:after="180"/>
        <w:rPr>
          <w:szCs w:val="22"/>
        </w:rPr>
      </w:pPr>
      <w:r w:rsidRPr="009C5D05">
        <w:rPr>
          <w:szCs w:val="22"/>
          <w:lang w:val="tr"/>
        </w:rPr>
        <w:t>Teknik uzmanlar/araştırmacılar ve eğitim sağlayıcılar.</w:t>
      </w:r>
    </w:p>
    <w:p w14:paraId="46189D86" w14:textId="77777777" w:rsidR="001E5B66" w:rsidRPr="00950052" w:rsidRDefault="006D7F14" w:rsidP="001E5B66">
      <w:pPr>
        <w:pStyle w:val="Heading1"/>
        <w:rPr>
          <w:b w:val="0"/>
          <w:bCs/>
        </w:rPr>
      </w:pPr>
      <w:bookmarkStart w:id="6" w:name="_Toc256000004"/>
      <w:r w:rsidRPr="00950052">
        <w:rPr>
          <w:bCs/>
          <w:lang w:val="tr"/>
        </w:rPr>
        <w:lastRenderedPageBreak/>
        <w:t>Çerçeve nasıl kullanılabilir?</w:t>
      </w:r>
      <w:bookmarkEnd w:id="6"/>
    </w:p>
    <w:p w14:paraId="395FE996" w14:textId="77777777" w:rsidR="001E5B66" w:rsidRPr="00B137D7" w:rsidRDefault="006D7F14" w:rsidP="001E5B66">
      <w:pPr>
        <w:tabs>
          <w:tab w:val="left" w:pos="426"/>
        </w:tabs>
        <w:rPr>
          <w:szCs w:val="22"/>
          <w:lang w:val="tr"/>
        </w:rPr>
      </w:pPr>
      <w:r w:rsidRPr="009C5D05">
        <w:rPr>
          <w:szCs w:val="22"/>
          <w:lang w:val="tr"/>
        </w:rPr>
        <w:t xml:space="preserve">Çerçeve katılımcının bakış açısından yazılmıştır ve desteklerin sunulması ve alınması için "iyinin neye benzediğini" tanımlar. "Siz" ve "sizin" ifadeleri çalışanı veya sağlayıcıyı, "ben" ve "benim" ifadeleri ise katılımcıyı ifade eder. </w:t>
      </w:r>
    </w:p>
    <w:p w14:paraId="2F90E16E" w14:textId="77777777" w:rsidR="001E5B66" w:rsidRPr="00B137D7" w:rsidRDefault="006D7F14" w:rsidP="001E5B66">
      <w:pPr>
        <w:tabs>
          <w:tab w:val="left" w:pos="426"/>
        </w:tabs>
        <w:rPr>
          <w:szCs w:val="22"/>
          <w:lang w:val="tr"/>
        </w:rPr>
      </w:pPr>
      <w:r w:rsidRPr="009C5D05">
        <w:rPr>
          <w:szCs w:val="22"/>
          <w:lang w:val="tr"/>
        </w:rPr>
        <w:t xml:space="preserve">Çerçevenin, katılımcıların çalışanlardan ve sağlayıcılardan temel beklentilerini tanımlayan beş hedefi vardır. </w:t>
      </w:r>
    </w:p>
    <w:p w14:paraId="64250CCE" w14:textId="77777777" w:rsidR="001E5B66" w:rsidRPr="009C5D05" w:rsidRDefault="006D7F14" w:rsidP="001E5B66">
      <w:pPr>
        <w:rPr>
          <w:szCs w:val="22"/>
        </w:rPr>
      </w:pPr>
      <w:r w:rsidRPr="009C5D05">
        <w:rPr>
          <w:szCs w:val="22"/>
          <w:lang w:val="tr"/>
        </w:rPr>
        <w:t>Bunlar:</w:t>
      </w:r>
    </w:p>
    <w:p w14:paraId="7C691E7D" w14:textId="77777777" w:rsidR="001E5B66" w:rsidRPr="009C5D05" w:rsidRDefault="006D7F14" w:rsidP="00F968C7">
      <w:pPr>
        <w:pStyle w:val="Bullet1"/>
        <w:rPr>
          <w:szCs w:val="22"/>
        </w:rPr>
      </w:pPr>
      <w:r w:rsidRPr="009C5D05">
        <w:rPr>
          <w:szCs w:val="22"/>
          <w:lang w:val="tr"/>
        </w:rPr>
        <w:t>İlişkimiz: Başarı için ilişkimizi ayarlayın.</w:t>
      </w:r>
    </w:p>
    <w:p w14:paraId="67C39193" w14:textId="77777777" w:rsidR="001E5B66" w:rsidRPr="009C5D05" w:rsidRDefault="006D7F14" w:rsidP="00F968C7">
      <w:pPr>
        <w:pStyle w:val="Bullet1"/>
        <w:rPr>
          <w:szCs w:val="22"/>
        </w:rPr>
      </w:pPr>
      <w:r w:rsidRPr="009C5D05">
        <w:rPr>
          <w:szCs w:val="22"/>
          <w:lang w:val="tr"/>
        </w:rPr>
        <w:t>Etkiniz: Yetkinliklerinizi, rolünüzü ve etkinizi bilin.</w:t>
      </w:r>
    </w:p>
    <w:p w14:paraId="54B4B175" w14:textId="77777777" w:rsidR="001E5B66" w:rsidRPr="009C5D05" w:rsidRDefault="006D7F14" w:rsidP="00F968C7">
      <w:pPr>
        <w:pStyle w:val="Bullet1"/>
        <w:rPr>
          <w:szCs w:val="22"/>
        </w:rPr>
      </w:pPr>
      <w:r w:rsidRPr="009C5D05">
        <w:rPr>
          <w:szCs w:val="22"/>
          <w:lang w:val="tr"/>
        </w:rPr>
        <w:t>Beni Destekle: Benim için önemli olan şeylerin peşinden gitmem için beni destekleyin.</w:t>
      </w:r>
    </w:p>
    <w:p w14:paraId="3308B56A" w14:textId="77777777" w:rsidR="001E5B66" w:rsidRPr="009C5D05" w:rsidRDefault="006D7F14" w:rsidP="00F968C7">
      <w:pPr>
        <w:pStyle w:val="Bullet1"/>
        <w:rPr>
          <w:szCs w:val="22"/>
        </w:rPr>
      </w:pPr>
      <w:r w:rsidRPr="009C5D05">
        <w:rPr>
          <w:szCs w:val="22"/>
          <w:lang w:val="tr"/>
        </w:rPr>
        <w:t>Yanımda Ol: Yanımda olun ve ihtiyacım olan desteği verin.</w:t>
      </w:r>
    </w:p>
    <w:p w14:paraId="70246A2A" w14:textId="77777777" w:rsidR="001E5B66" w:rsidRPr="009C5D05" w:rsidRDefault="006D7F14" w:rsidP="00F968C7">
      <w:pPr>
        <w:pStyle w:val="Bullet1"/>
        <w:rPr>
          <w:szCs w:val="22"/>
        </w:rPr>
      </w:pPr>
      <w:r w:rsidRPr="009C5D05">
        <w:rPr>
          <w:szCs w:val="22"/>
          <w:lang w:val="tr"/>
        </w:rPr>
        <w:t>Kontrol Et: Neyin işe yarayıp neyin yaramadığını değerlendirmek ve harekete geçmek için benimle birlikte çalışın.</w:t>
      </w:r>
    </w:p>
    <w:p w14:paraId="4009B21D" w14:textId="77777777" w:rsidR="001E5B66" w:rsidRPr="009C5D05" w:rsidRDefault="006D7F14" w:rsidP="001E5B66">
      <w:pPr>
        <w:rPr>
          <w:szCs w:val="22"/>
        </w:rPr>
      </w:pPr>
      <w:r w:rsidRPr="009C5D05">
        <w:rPr>
          <w:szCs w:val="22"/>
          <w:lang w:val="tr"/>
        </w:rPr>
        <w:t>Çerçevenin interaktif internet sitesi sürümü, kullanıcıyı tanımlamak istediği işin türünü (genel, gelişmiş, yardımcı, idari, liderlik) seçmeye davet eder ve ilgili yetkinlikleri görüntüler.</w:t>
      </w:r>
    </w:p>
    <w:p w14:paraId="4F02C8E4" w14:textId="77777777" w:rsidR="001E5B66" w:rsidRPr="00B137D7" w:rsidRDefault="006D7F14" w:rsidP="001E5B66">
      <w:pPr>
        <w:rPr>
          <w:szCs w:val="22"/>
          <w:lang w:val="tr"/>
        </w:rPr>
      </w:pPr>
      <w:r w:rsidRPr="009C5D05">
        <w:rPr>
          <w:szCs w:val="22"/>
          <w:lang w:val="tr"/>
        </w:rPr>
        <w:t>Çerçeveyi destekleyen araçlar ve kaynaklar, iş gücü planlamasına yönelik yetkinlik temelli bir yaklaşımdan gelmektedir. Her bir araçta, çerçeve yetkinlikleri iş gücü kalitesini artırmak için pratik yollarla kullanılır.</w:t>
      </w:r>
    </w:p>
    <w:p w14:paraId="38E1C22C" w14:textId="77777777" w:rsidR="001E5B66" w:rsidRPr="00B137D7" w:rsidRDefault="006D7F14" w:rsidP="001E5B66">
      <w:pPr>
        <w:rPr>
          <w:szCs w:val="22"/>
          <w:lang w:val="tr"/>
        </w:rPr>
      </w:pPr>
      <w:r w:rsidRPr="009C5D05">
        <w:rPr>
          <w:szCs w:val="22"/>
          <w:lang w:val="tr"/>
        </w:rPr>
        <w:t xml:space="preserve">NDIS İş Gücü Yetkinlik Çerçevesi çevrimiçi olarak ve indirilebilir bir </w:t>
      </w:r>
      <w:hyperlink r:id="rId14" w:history="1">
        <w:r w:rsidRPr="009C5D05">
          <w:rPr>
            <w:rStyle w:val="Hyperlink"/>
            <w:szCs w:val="22"/>
            <w:lang w:val="tr"/>
          </w:rPr>
          <w:t>PDF</w:t>
        </w:r>
      </w:hyperlink>
      <w:r w:rsidRPr="009C5D05">
        <w:rPr>
          <w:szCs w:val="22"/>
          <w:lang w:val="tr"/>
        </w:rPr>
        <w:t xml:space="preserve"> ya da erişilebilir </w:t>
      </w:r>
      <w:hyperlink r:id="rId15" w:history="1">
        <w:r w:rsidRPr="009C5D05">
          <w:rPr>
            <w:rStyle w:val="Hyperlink"/>
            <w:szCs w:val="22"/>
            <w:lang w:val="tr"/>
          </w:rPr>
          <w:t>Word belgesi</w:t>
        </w:r>
      </w:hyperlink>
      <w:r w:rsidRPr="009C5D05">
        <w:rPr>
          <w:szCs w:val="22"/>
          <w:lang w:val="tr"/>
        </w:rPr>
        <w:t xml:space="preserve"> olarak mevcuttur</w:t>
      </w:r>
      <w:r w:rsidRPr="009C5D05">
        <w:rPr>
          <w:b/>
          <w:szCs w:val="22"/>
          <w:lang w:val="tr"/>
        </w:rPr>
        <w:t>.</w:t>
      </w:r>
      <w:r w:rsidRPr="009C5D05">
        <w:rPr>
          <w:szCs w:val="22"/>
          <w:lang w:val="tr"/>
        </w:rPr>
        <w:t xml:space="preserve"> </w:t>
      </w:r>
    </w:p>
    <w:p w14:paraId="47E2E8AD" w14:textId="77777777" w:rsidR="001E5B66" w:rsidRPr="00950052" w:rsidRDefault="006D7F14" w:rsidP="001E5B66">
      <w:pPr>
        <w:pStyle w:val="Heading1"/>
        <w:rPr>
          <w:bCs/>
          <w:lang w:val="tr"/>
        </w:rPr>
      </w:pPr>
      <w:bookmarkStart w:id="7" w:name="_Toc256000005"/>
      <w:r w:rsidRPr="00950052">
        <w:rPr>
          <w:bCs/>
          <w:lang w:val="tr"/>
        </w:rPr>
        <w:t>Çerçeveyi kimler kullanabilir?</w:t>
      </w:r>
      <w:bookmarkEnd w:id="7"/>
    </w:p>
    <w:p w14:paraId="670514C1" w14:textId="77777777" w:rsidR="001E5B66" w:rsidRPr="00B137D7" w:rsidRDefault="006D7F14" w:rsidP="001E5B66">
      <w:pPr>
        <w:rPr>
          <w:szCs w:val="22"/>
          <w:lang w:val="tr"/>
        </w:rPr>
      </w:pPr>
      <w:r w:rsidRPr="009C5D05">
        <w:rPr>
          <w:szCs w:val="22"/>
          <w:lang w:val="tr"/>
        </w:rPr>
        <w:t xml:space="preserve">Çerçeve; çalışanlar, katılımcılar, hizmet sağlayıcılar ve potansiyel çalışanlar dahil olmak üzere birçok kişi tarafından kullanılabilir. </w:t>
      </w:r>
    </w:p>
    <w:p w14:paraId="48FA1D22" w14:textId="77777777" w:rsidR="001E5B66" w:rsidRPr="00B137D7" w:rsidRDefault="006D7F14" w:rsidP="001E5B66">
      <w:pPr>
        <w:rPr>
          <w:szCs w:val="22"/>
          <w:lang w:val="tr"/>
        </w:rPr>
      </w:pPr>
      <w:r w:rsidRPr="009C5D05">
        <w:rPr>
          <w:szCs w:val="22"/>
          <w:lang w:val="tr"/>
        </w:rPr>
        <w:t>İşe alma, gözetim veya geri bildirim sağlamanın parçası olmak isteyen katılımcılar ve kendi kendini yöneten katılımcılar Çerçeveyi kullanabilir.</w:t>
      </w:r>
    </w:p>
    <w:p w14:paraId="3E3C8635" w14:textId="77777777" w:rsidR="001E5B66" w:rsidRPr="00B137D7" w:rsidRDefault="006D7F14" w:rsidP="001E5B66">
      <w:pPr>
        <w:rPr>
          <w:szCs w:val="22"/>
          <w:lang w:val="tr"/>
        </w:rPr>
      </w:pPr>
      <w:r w:rsidRPr="009C5D05">
        <w:rPr>
          <w:szCs w:val="22"/>
          <w:lang w:val="tr"/>
        </w:rPr>
        <w:t xml:space="preserve">Kariyerlerini genişletmek isteyen çalışanlar veya engellilik desteklerinde bir kariyerin neye benzeyebileceğini görmek isteyen potansiyel çalışanlar Çerçeveyi kullanabilir. </w:t>
      </w:r>
    </w:p>
    <w:p w14:paraId="32F56576" w14:textId="77777777" w:rsidR="001E5B66" w:rsidRPr="00B137D7" w:rsidRDefault="006D7F14" w:rsidP="001E5B66">
      <w:pPr>
        <w:rPr>
          <w:szCs w:val="22"/>
          <w:lang w:val="tr"/>
        </w:rPr>
      </w:pPr>
      <w:r w:rsidRPr="009C5D05">
        <w:rPr>
          <w:szCs w:val="22"/>
          <w:lang w:val="tr"/>
        </w:rPr>
        <w:t>Sağlayıcılar ve insan kaynakları çalışanları, Çerçeveyi iş gücü planlaması ve yönetimi, işe alma, gözetim ve çalışanlar için eğitim seçeneklerini belirlemek için kullanabilir.</w:t>
      </w:r>
    </w:p>
    <w:p w14:paraId="0B424147" w14:textId="77777777" w:rsidR="001E5B66" w:rsidRPr="00B137D7" w:rsidRDefault="006D7F14" w:rsidP="001E5B66">
      <w:pPr>
        <w:rPr>
          <w:lang w:val="tr"/>
        </w:rPr>
      </w:pPr>
      <w:r w:rsidRPr="00B137D7">
        <w:rPr>
          <w:lang w:val="tr"/>
        </w:rPr>
        <w:br w:type="page"/>
      </w:r>
    </w:p>
    <w:p w14:paraId="07CEF95E" w14:textId="77777777" w:rsidR="001E5B66" w:rsidRPr="00950052" w:rsidRDefault="006D7F14" w:rsidP="001E5B66">
      <w:pPr>
        <w:pStyle w:val="Heading1"/>
        <w:rPr>
          <w:bCs/>
        </w:rPr>
      </w:pPr>
      <w:bookmarkStart w:id="8" w:name="_Toc256000006"/>
      <w:r w:rsidRPr="00950052">
        <w:rPr>
          <w:bCs/>
          <w:lang w:val="tr"/>
        </w:rPr>
        <w:lastRenderedPageBreak/>
        <w:t>Çerçeveyi destekleyen araçlar ve kaynaklar nelerdir?</w:t>
      </w:r>
      <w:bookmarkEnd w:id="8"/>
    </w:p>
    <w:p w14:paraId="2A4143F2" w14:textId="77777777" w:rsidR="001E5B66" w:rsidRPr="009C5D05" w:rsidRDefault="006D7F14" w:rsidP="001E5B66">
      <w:pPr>
        <w:rPr>
          <w:noProof/>
          <w:szCs w:val="22"/>
          <w:lang w:eastAsia="en-AU"/>
        </w:rPr>
      </w:pPr>
      <w:r w:rsidRPr="009C5D05">
        <w:rPr>
          <w:rFonts w:cs="Arial"/>
          <w:szCs w:val="22"/>
          <w:lang w:val="tr"/>
        </w:rPr>
        <w:t xml:space="preserve">Çerçeve; kariyer planlama, işe alım, iş gücü planlama ve yönetimi ile iş gücü geliştirme gibi alanlarda yardımcı olan araçlar ve kılavuzlarla desteklenmektedir. </w:t>
      </w:r>
    </w:p>
    <w:p w14:paraId="24D8689E" w14:textId="77777777" w:rsidR="001E5B66" w:rsidRDefault="006D7F14" w:rsidP="001E5B66">
      <w:pPr>
        <w:rPr>
          <w:noProof/>
          <w:lang w:eastAsia="en-AU"/>
        </w:rPr>
      </w:pPr>
      <w:r>
        <w:rPr>
          <w:noProof/>
          <w:lang w:eastAsia="en-AU"/>
        </w:rPr>
        <w:drawing>
          <wp:inline distT="0" distB="0" distL="0" distR="0" wp14:anchorId="10681EFA" wp14:editId="057913E6">
            <wp:extent cx="5731510" cy="4350997"/>
            <wp:effectExtent l="0" t="0" r="2540" b="0"/>
            <wp:docPr id="1" name="Picture 1" descr="İş Gücü Yetkinlik Çerçevesi şeması, Çerçevenin iş gücü planlaması, iş gücü geliştirme, kariyer planlaması ve işe alma ve seçme faaliyetleriyle nasıl bağlantılı olduğunu göste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ş Gücü Yetkinlik Çerçevesi şeması, Çerçevenin iş gücü planlaması, iş gücü geliştirme, kariyer planlaması ve işe alma ve seçme faaliyetleriyle nasıl bağlantılı olduğunu gösterir."/>
                    <pic:cNvPicPr/>
                  </pic:nvPicPr>
                  <pic:blipFill>
                    <a:blip r:embed="rId16">
                      <a:extLst>
                        <a:ext uri="{28A0092B-C50C-407E-A947-70E740481C1C}">
                          <a14:useLocalDpi xmlns:a14="http://schemas.microsoft.com/office/drawing/2010/main" val="0"/>
                        </a:ext>
                      </a:extLst>
                    </a:blip>
                    <a:stretch>
                      <a:fillRect/>
                    </a:stretch>
                  </pic:blipFill>
                  <pic:spPr>
                    <a:xfrm>
                      <a:off x="0" y="0"/>
                      <a:ext cx="5731510" cy="4350997"/>
                    </a:xfrm>
                    <a:prstGeom prst="rect">
                      <a:avLst/>
                    </a:prstGeom>
                  </pic:spPr>
                </pic:pic>
              </a:graphicData>
            </a:graphic>
          </wp:inline>
        </w:drawing>
      </w:r>
    </w:p>
    <w:p w14:paraId="1D3236BD" w14:textId="77777777" w:rsidR="001E5B66" w:rsidRDefault="006D7F14" w:rsidP="001E5B66">
      <w:pPr>
        <w:rPr>
          <w:rFonts w:cs="Arial"/>
        </w:rPr>
      </w:pPr>
      <w:r>
        <w:rPr>
          <w:rFonts w:cs="Arial"/>
        </w:rPr>
        <w:br w:type="page"/>
      </w:r>
    </w:p>
    <w:p w14:paraId="2A6AB320" w14:textId="77777777" w:rsidR="001E5B66" w:rsidRPr="009C5D05" w:rsidRDefault="006D7F14" w:rsidP="001E5B66">
      <w:pPr>
        <w:pStyle w:val="Heading2"/>
        <w:rPr>
          <w:bCs/>
        </w:rPr>
      </w:pPr>
      <w:bookmarkStart w:id="9" w:name="_Toc256000007"/>
      <w:r w:rsidRPr="009C5D05">
        <w:rPr>
          <w:bCs/>
          <w:lang w:val="tr"/>
        </w:rPr>
        <w:lastRenderedPageBreak/>
        <w:t>Çalışanlar için araçlar ve kaynaklar</w:t>
      </w:r>
      <w:bookmarkEnd w:id="9"/>
    </w:p>
    <w:p w14:paraId="5A668A85" w14:textId="77777777" w:rsidR="001E5B66" w:rsidRPr="00950052" w:rsidRDefault="00A03014" w:rsidP="001E5B66">
      <w:pPr>
        <w:pStyle w:val="Heading3"/>
        <w:rPr>
          <w:bCs/>
          <w:color w:val="612C69"/>
          <w:szCs w:val="26"/>
        </w:rPr>
      </w:pPr>
      <w:hyperlink r:id="rId17" w:history="1">
        <w:bookmarkStart w:id="10" w:name="_Toc256000008"/>
        <w:r w:rsidR="006D7F14" w:rsidRPr="00950052">
          <w:rPr>
            <w:rStyle w:val="Hyperlink"/>
            <w:bCs/>
            <w:color w:val="612C69"/>
            <w:szCs w:val="26"/>
            <w:u w:val="none"/>
            <w:lang w:val="tr"/>
          </w:rPr>
          <w:t>Kariyer Seçenekleri Kılavuzu</w:t>
        </w:r>
        <w:bookmarkEnd w:id="10"/>
      </w:hyperlink>
    </w:p>
    <w:p w14:paraId="2ADCFD7D" w14:textId="77777777" w:rsidR="001E5B66" w:rsidRPr="009C5D05" w:rsidRDefault="006D7F14" w:rsidP="00F968C7">
      <w:pPr>
        <w:pStyle w:val="Bullet1"/>
        <w:rPr>
          <w:szCs w:val="22"/>
        </w:rPr>
      </w:pPr>
      <w:r w:rsidRPr="009C5D05">
        <w:rPr>
          <w:szCs w:val="22"/>
          <w:lang w:val="tr"/>
        </w:rPr>
        <w:t xml:space="preserve">Çalışanların engellilik ve ilgili sektörlerdeki iş ve kariyer fırsatlarını keşfetmelerine yardımcı olur. </w:t>
      </w:r>
    </w:p>
    <w:p w14:paraId="7AF570D5" w14:textId="77777777" w:rsidR="001E5B66" w:rsidRPr="009C5D05" w:rsidRDefault="006D7F14" w:rsidP="00F968C7">
      <w:pPr>
        <w:pStyle w:val="Bullet1"/>
        <w:rPr>
          <w:szCs w:val="22"/>
        </w:rPr>
      </w:pPr>
      <w:r w:rsidRPr="009C5D05">
        <w:rPr>
          <w:szCs w:val="22"/>
          <w:lang w:val="tr"/>
        </w:rPr>
        <w:t>Yetkinliklerin ve ilgi alanlarının nereye uygulanacağını ve geliştirileceğini anlamak üzere bir temel olarak farklı roller için beklentileri tanımlamak üzere Çerçeve'den yararlanır.</w:t>
      </w:r>
    </w:p>
    <w:p w14:paraId="34F6A612" w14:textId="77777777" w:rsidR="001E5B66" w:rsidRPr="009C5D05" w:rsidRDefault="006D7F14" w:rsidP="00F968C7">
      <w:pPr>
        <w:pStyle w:val="Bullet1"/>
        <w:rPr>
          <w:szCs w:val="22"/>
        </w:rPr>
      </w:pPr>
      <w:r w:rsidRPr="009C5D05">
        <w:rPr>
          <w:szCs w:val="22"/>
          <w:lang w:val="tr"/>
        </w:rPr>
        <w:t>Genel engellilik destek çalışması yetkinliklerinin yeni yollarla nasıl kullanılacağı ve desteğin farklı yönlerini sunmak, daha uzmanlaşmış roller üstlenmek veya ön saflardaki yönetim pozisyonlarına geçmek için bu yetkinliklerin nasıl geliştirileceği hakkında ipuçları ve öneriler sağlar.</w:t>
      </w:r>
    </w:p>
    <w:p w14:paraId="754DE2C4" w14:textId="77777777" w:rsidR="001E5B66" w:rsidRPr="009C5D05" w:rsidRDefault="006D7F14" w:rsidP="00F968C7">
      <w:pPr>
        <w:pStyle w:val="Bullet1"/>
        <w:rPr>
          <w:b/>
          <w:szCs w:val="22"/>
        </w:rPr>
      </w:pPr>
      <w:r w:rsidRPr="009C5D05">
        <w:rPr>
          <w:b/>
          <w:bCs/>
          <w:szCs w:val="22"/>
          <w:lang w:val="tr"/>
        </w:rPr>
        <w:t xml:space="preserve">Şunlar için yararlıdır: </w:t>
      </w:r>
      <w:r w:rsidRPr="009C5D05">
        <w:rPr>
          <w:szCs w:val="22"/>
          <w:lang w:val="tr"/>
        </w:rPr>
        <w:t>İş seçeneklerini keşfetmek ve yetkinliklerini ve kariyerlerini daha da geliştirmek isteyen NDIS çalışanları.</w:t>
      </w:r>
    </w:p>
    <w:p w14:paraId="48017E6D" w14:textId="77777777" w:rsidR="001E5B66" w:rsidRPr="00950052" w:rsidRDefault="00A03014" w:rsidP="001E5B66">
      <w:pPr>
        <w:pStyle w:val="Heading3"/>
        <w:rPr>
          <w:rStyle w:val="Hyperlink"/>
          <w:bCs/>
          <w:color w:val="612C69"/>
          <w:szCs w:val="26"/>
          <w:u w:val="none"/>
        </w:rPr>
      </w:pPr>
      <w:hyperlink r:id="rId18" w:history="1">
        <w:bookmarkStart w:id="11" w:name="_Toc256000009"/>
        <w:r w:rsidR="006D7F14" w:rsidRPr="00950052">
          <w:rPr>
            <w:rStyle w:val="Hyperlink"/>
            <w:bCs/>
            <w:color w:val="612C69"/>
            <w:szCs w:val="26"/>
            <w:u w:val="none"/>
            <w:lang w:val="tr"/>
          </w:rPr>
          <w:t>Potansiyel Çalışanlar için Öz Değerlendirme Aracı</w:t>
        </w:r>
        <w:bookmarkEnd w:id="11"/>
      </w:hyperlink>
    </w:p>
    <w:p w14:paraId="7C5BF3EF" w14:textId="77777777" w:rsidR="001E5B66" w:rsidRPr="009C5D05" w:rsidRDefault="006D7F14" w:rsidP="00F968C7">
      <w:pPr>
        <w:pStyle w:val="Bullet1"/>
        <w:rPr>
          <w:szCs w:val="22"/>
        </w:rPr>
      </w:pPr>
      <w:r w:rsidRPr="009C5D05">
        <w:rPr>
          <w:szCs w:val="22"/>
          <w:lang w:val="tr"/>
        </w:rPr>
        <w:t>İş arayanlara engellilik desteği rolünde çalışmanın neye benzeyebileceğine dair bir taslak sunar.</w:t>
      </w:r>
    </w:p>
    <w:p w14:paraId="6EAA1DF1" w14:textId="77777777" w:rsidR="001E5B66" w:rsidRPr="009C5D05" w:rsidRDefault="006D7F14" w:rsidP="00F968C7">
      <w:pPr>
        <w:pStyle w:val="Bullet1"/>
        <w:rPr>
          <w:szCs w:val="22"/>
        </w:rPr>
      </w:pPr>
      <w:r w:rsidRPr="009C5D05">
        <w:rPr>
          <w:szCs w:val="22"/>
          <w:lang w:val="tr"/>
        </w:rPr>
        <w:t>Engelli rolünde çalışmak için uygun olup olmadıklarına karar vermelerine yardımcı olmak amacıyla kullanıcıların tutumları, değerleri ve inançları üzerine düşünmelerini desteklemek için sorular ve pratik senaryolar kullanır.</w:t>
      </w:r>
    </w:p>
    <w:p w14:paraId="0F4BAC27" w14:textId="77777777" w:rsidR="001E5B66" w:rsidRPr="009C5D05" w:rsidRDefault="006D7F14" w:rsidP="00F968C7">
      <w:pPr>
        <w:pStyle w:val="Bullet1"/>
        <w:rPr>
          <w:szCs w:val="22"/>
        </w:rPr>
      </w:pPr>
      <w:r w:rsidRPr="009C5D05">
        <w:rPr>
          <w:szCs w:val="22"/>
          <w:lang w:val="tr"/>
        </w:rPr>
        <w:t>Bir kişiyi engellilik sektöründe çalışmak için donatabilecek mevcut eğitim, beceri ve yaşam deneyimini tanımlar.</w:t>
      </w:r>
    </w:p>
    <w:p w14:paraId="6518028C" w14:textId="77777777" w:rsidR="001E5B66" w:rsidRPr="009C5D05" w:rsidRDefault="006D7F14" w:rsidP="00F968C7">
      <w:pPr>
        <w:pStyle w:val="Bullet1"/>
        <w:rPr>
          <w:szCs w:val="22"/>
        </w:rPr>
      </w:pPr>
      <w:r w:rsidRPr="009C5D05">
        <w:rPr>
          <w:szCs w:val="22"/>
          <w:lang w:val="tr"/>
        </w:rPr>
        <w:t xml:space="preserve">Kullanıcı yanıtlarına dayalı olarak özelleşmiş bir değerlendirme sağlar ve atılacak sonraki adımlara ilişkin genel tavsiyeleri ana hatlarıyla belirtir. </w:t>
      </w:r>
    </w:p>
    <w:p w14:paraId="65269F68" w14:textId="77777777" w:rsidR="001E5B66" w:rsidRPr="009C5D05" w:rsidRDefault="006D7F14" w:rsidP="00F968C7">
      <w:pPr>
        <w:pStyle w:val="Bullet1"/>
        <w:rPr>
          <w:szCs w:val="22"/>
        </w:rPr>
      </w:pPr>
      <w:r w:rsidRPr="009C5D05">
        <w:rPr>
          <w:b/>
          <w:bCs/>
          <w:szCs w:val="22"/>
          <w:lang w:val="tr"/>
        </w:rPr>
        <w:t>Şunlar için yararlıdır:</w:t>
      </w:r>
      <w:r>
        <w:rPr>
          <w:lang w:val="tr"/>
        </w:rPr>
        <w:t xml:space="preserve"> NDIS'de çalışmayı düşünen kişiler. </w:t>
      </w:r>
    </w:p>
    <w:p w14:paraId="15BE3DDD" w14:textId="77777777" w:rsidR="001E5B66" w:rsidRPr="00AC7B4A" w:rsidRDefault="001E5B66" w:rsidP="001E5B66">
      <w:pPr>
        <w:pStyle w:val="ListParagraph"/>
        <w:ind w:left="709"/>
        <w:rPr>
          <w:rStyle w:val="CommentReference"/>
          <w:szCs w:val="22"/>
        </w:rPr>
      </w:pPr>
    </w:p>
    <w:p w14:paraId="3E57FC09" w14:textId="77777777" w:rsidR="001E5B66" w:rsidRPr="009C5D05" w:rsidRDefault="006D7F14" w:rsidP="001E5B66">
      <w:pPr>
        <w:pStyle w:val="Heading2"/>
        <w:rPr>
          <w:bCs/>
        </w:rPr>
      </w:pPr>
      <w:bookmarkStart w:id="12" w:name="_Toc256000010"/>
      <w:r w:rsidRPr="009C5D05">
        <w:rPr>
          <w:bCs/>
          <w:lang w:val="tr"/>
        </w:rPr>
        <w:t>Katılımcılar için araçlar ve kaynaklar</w:t>
      </w:r>
      <w:bookmarkEnd w:id="12"/>
    </w:p>
    <w:p w14:paraId="506CBA50" w14:textId="77777777" w:rsidR="001E5B66" w:rsidRPr="00950052" w:rsidRDefault="00A03014" w:rsidP="001E5B66">
      <w:pPr>
        <w:pStyle w:val="Heading3"/>
        <w:rPr>
          <w:bCs/>
          <w:color w:val="612C69"/>
          <w:szCs w:val="26"/>
        </w:rPr>
      </w:pPr>
      <w:hyperlink r:id="rId19" w:history="1">
        <w:bookmarkStart w:id="13" w:name="_Toc256000011"/>
        <w:r w:rsidR="006D7F14" w:rsidRPr="00950052">
          <w:rPr>
            <w:rStyle w:val="Hyperlink"/>
            <w:bCs/>
            <w:color w:val="612C69"/>
            <w:szCs w:val="26"/>
            <w:u w:val="none"/>
            <w:lang w:val="tr"/>
          </w:rPr>
          <w:t>Katılımcı kaynakları</w:t>
        </w:r>
        <w:bookmarkEnd w:id="13"/>
      </w:hyperlink>
    </w:p>
    <w:p w14:paraId="76346F1E" w14:textId="77777777" w:rsidR="001E5B66" w:rsidRPr="009C5D05" w:rsidRDefault="006D7F14" w:rsidP="00F968C7">
      <w:pPr>
        <w:pStyle w:val="Bullet1"/>
        <w:rPr>
          <w:szCs w:val="22"/>
        </w:rPr>
      </w:pPr>
      <w:r w:rsidRPr="009C5D05">
        <w:rPr>
          <w:szCs w:val="22"/>
          <w:lang w:val="tr"/>
        </w:rPr>
        <w:t>Katılımcılara, ihtiyaç duydukları çalışanları bulmalarını ve ellerinde tutmalarını desteklemek için Çerçeve ve araçları kullanma konusunda pratik rehberlik sağlar.</w:t>
      </w:r>
    </w:p>
    <w:p w14:paraId="5497CCDB" w14:textId="77777777" w:rsidR="001E5B66" w:rsidRPr="009C5D05" w:rsidRDefault="006D7F14" w:rsidP="00F968C7">
      <w:pPr>
        <w:pStyle w:val="Bullet1"/>
        <w:rPr>
          <w:szCs w:val="22"/>
        </w:rPr>
      </w:pPr>
      <w:r w:rsidRPr="009C5D05">
        <w:rPr>
          <w:szCs w:val="22"/>
          <w:lang w:val="tr"/>
        </w:rPr>
        <w:t>Temel belgeler ve süreçler için kolay okunabilir kaynaklar, videolar ve animasyonlar mevcuttur.</w:t>
      </w:r>
    </w:p>
    <w:p w14:paraId="5E9ACA3E" w14:textId="77777777" w:rsidR="001E5B66" w:rsidRPr="009C5D05" w:rsidRDefault="006D7F14" w:rsidP="00F968C7">
      <w:pPr>
        <w:pStyle w:val="Bullet1"/>
        <w:rPr>
          <w:szCs w:val="22"/>
        </w:rPr>
      </w:pPr>
      <w:r w:rsidRPr="009C5D05">
        <w:rPr>
          <w:szCs w:val="22"/>
          <w:lang w:val="tr"/>
        </w:rPr>
        <w:t>Katılımcıları çalışan bulma ve elde tutma konusunda desteklemek için internet sitesi boyunca Çerçevenin ve kullanılan araçların yönlerini gösteren senaryolar mevcuttur.</w:t>
      </w:r>
    </w:p>
    <w:p w14:paraId="734DA0CF" w14:textId="77777777" w:rsidR="001E5B66" w:rsidRDefault="006D7F14" w:rsidP="001E5B66">
      <w:r>
        <w:br w:type="page"/>
      </w:r>
    </w:p>
    <w:p w14:paraId="041F21CF" w14:textId="77777777" w:rsidR="001E5B66" w:rsidRPr="009C5D05" w:rsidRDefault="006D7F14" w:rsidP="001E5B66">
      <w:pPr>
        <w:pStyle w:val="Heading2"/>
        <w:rPr>
          <w:bCs/>
        </w:rPr>
      </w:pPr>
      <w:bookmarkStart w:id="14" w:name="_Toc256000012"/>
      <w:r w:rsidRPr="009C5D05">
        <w:rPr>
          <w:bCs/>
          <w:lang w:val="tr"/>
        </w:rPr>
        <w:lastRenderedPageBreak/>
        <w:t>Katılımcılar ve hizmet sağlayıcılar için araçlar ve kaynaklar</w:t>
      </w:r>
      <w:bookmarkEnd w:id="14"/>
    </w:p>
    <w:p w14:paraId="3960B860" w14:textId="77777777" w:rsidR="001E5B66" w:rsidRPr="00950052" w:rsidRDefault="00A03014" w:rsidP="001E5B66">
      <w:pPr>
        <w:pStyle w:val="Heading3"/>
        <w:rPr>
          <w:rStyle w:val="Hyperlink"/>
          <w:bCs/>
          <w:color w:val="612C69"/>
          <w:szCs w:val="26"/>
          <w:u w:val="none"/>
        </w:rPr>
      </w:pPr>
      <w:hyperlink r:id="rId20" w:history="1">
        <w:bookmarkStart w:id="15" w:name="_Toc256000013"/>
        <w:r w:rsidR="006D7F14" w:rsidRPr="00950052">
          <w:rPr>
            <w:rStyle w:val="Hyperlink"/>
            <w:bCs/>
            <w:color w:val="612C69"/>
            <w:szCs w:val="26"/>
            <w:u w:val="none"/>
            <w:lang w:val="tr"/>
          </w:rPr>
          <w:t>Pozisyon Tanımlama Aracı</w:t>
        </w:r>
        <w:bookmarkEnd w:id="15"/>
      </w:hyperlink>
    </w:p>
    <w:p w14:paraId="4E8DFADD" w14:textId="77777777" w:rsidR="001E5B66" w:rsidRPr="009C5D05" w:rsidRDefault="006D7F14" w:rsidP="00F968C7">
      <w:pPr>
        <w:pStyle w:val="Bullet1"/>
        <w:rPr>
          <w:szCs w:val="22"/>
        </w:rPr>
      </w:pPr>
      <w:r w:rsidRPr="009C5D05">
        <w:rPr>
          <w:szCs w:val="22"/>
          <w:lang w:val="tr"/>
        </w:rPr>
        <w:t>Kullanıcıya yetkinlik temelli bir pozisyon tanımı geliştirmesi için rehberlik eder.</w:t>
      </w:r>
    </w:p>
    <w:p w14:paraId="37DDCEC5" w14:textId="77777777" w:rsidR="001E5B66" w:rsidRPr="009C5D05" w:rsidRDefault="006D7F14" w:rsidP="00F968C7">
      <w:pPr>
        <w:pStyle w:val="Bullet1"/>
        <w:rPr>
          <w:szCs w:val="22"/>
        </w:rPr>
      </w:pPr>
      <w:r w:rsidRPr="009C5D05">
        <w:rPr>
          <w:szCs w:val="22"/>
          <w:lang w:val="tr"/>
        </w:rPr>
        <w:t xml:space="preserve">Rol ve pozisyon bilgilerini temel alarak ilgili Çerçeve yetkinliklerini otomatik olarak yükler. </w:t>
      </w:r>
    </w:p>
    <w:p w14:paraId="53523747" w14:textId="77777777" w:rsidR="001E5B66" w:rsidRPr="009C5D05" w:rsidRDefault="006D7F14" w:rsidP="00F968C7">
      <w:pPr>
        <w:pStyle w:val="Bullet1"/>
        <w:rPr>
          <w:szCs w:val="22"/>
        </w:rPr>
      </w:pPr>
      <w:r w:rsidRPr="009C5D05">
        <w:rPr>
          <w:szCs w:val="22"/>
          <w:lang w:val="tr"/>
        </w:rPr>
        <w:t>Çalışan rollerine ilişkin tutarlı ve yetkinliğe dayalı bir anlayış oluşturmada faydalıdır.</w:t>
      </w:r>
    </w:p>
    <w:p w14:paraId="141F8539" w14:textId="77777777" w:rsidR="001E5B66" w:rsidRPr="009C5D05" w:rsidRDefault="006D7F14" w:rsidP="00F968C7">
      <w:pPr>
        <w:pStyle w:val="Bullet1"/>
        <w:rPr>
          <w:szCs w:val="22"/>
        </w:rPr>
      </w:pPr>
      <w:r w:rsidRPr="009C5D05">
        <w:rPr>
          <w:szCs w:val="22"/>
          <w:lang w:val="tr"/>
        </w:rPr>
        <w:t>Sağlayıcı ve katılımcı ihtiyaçlarına göre uyarlanmış iki sürüm sunar.</w:t>
      </w:r>
    </w:p>
    <w:p w14:paraId="18469ACD" w14:textId="77777777" w:rsidR="001E5B66" w:rsidRPr="009C5D05" w:rsidRDefault="006D7F14" w:rsidP="00F968C7">
      <w:pPr>
        <w:pStyle w:val="Bullet1"/>
        <w:rPr>
          <w:szCs w:val="22"/>
        </w:rPr>
      </w:pPr>
      <w:r w:rsidRPr="009C5D05">
        <w:rPr>
          <w:szCs w:val="22"/>
          <w:lang w:val="tr"/>
        </w:rPr>
        <w:t>Daha fazla düzenleme için indirilebilir.</w:t>
      </w:r>
    </w:p>
    <w:p w14:paraId="67AD5BB3" w14:textId="77777777" w:rsidR="001E5B66" w:rsidRPr="009C5D05" w:rsidRDefault="006D7F14" w:rsidP="00F968C7">
      <w:pPr>
        <w:pStyle w:val="Bullet1"/>
        <w:rPr>
          <w:szCs w:val="22"/>
        </w:rPr>
      </w:pPr>
      <w:r w:rsidRPr="009C5D05">
        <w:rPr>
          <w:b/>
          <w:bCs/>
          <w:szCs w:val="22"/>
          <w:lang w:val="tr"/>
        </w:rPr>
        <w:t>Şunlar için yararlıdır:</w:t>
      </w:r>
      <w:r>
        <w:rPr>
          <w:lang w:val="tr"/>
        </w:rPr>
        <w:t xml:space="preserve"> NDIS sağlayıcıları ve kendi desteklerini kendileri yöneten katılımcılar ya da bir destek rolünü tanımla sürecine dahil olanlar.</w:t>
      </w:r>
    </w:p>
    <w:p w14:paraId="00A3C8D5" w14:textId="77777777" w:rsidR="001E5B66" w:rsidRPr="00950052" w:rsidRDefault="00A03014" w:rsidP="001E5B66">
      <w:pPr>
        <w:pStyle w:val="Heading3"/>
        <w:rPr>
          <w:bCs/>
          <w:color w:val="612C69"/>
          <w:szCs w:val="26"/>
        </w:rPr>
      </w:pPr>
      <w:hyperlink r:id="rId21" w:history="1">
        <w:bookmarkStart w:id="16" w:name="_Toc256000014"/>
        <w:r w:rsidR="006D7F14" w:rsidRPr="00950052">
          <w:rPr>
            <w:rStyle w:val="Hyperlink"/>
            <w:bCs/>
            <w:color w:val="612C69"/>
            <w:szCs w:val="26"/>
            <w:u w:val="none"/>
            <w:lang w:val="tr"/>
          </w:rPr>
          <w:t>Yetkinlik için Gözetim</w:t>
        </w:r>
        <w:bookmarkEnd w:id="16"/>
      </w:hyperlink>
    </w:p>
    <w:p w14:paraId="265C4EF3" w14:textId="77777777" w:rsidR="001E5B66" w:rsidRPr="009C5D05" w:rsidRDefault="006D7F14" w:rsidP="00F968C7">
      <w:pPr>
        <w:pStyle w:val="Bullet1"/>
        <w:rPr>
          <w:szCs w:val="22"/>
        </w:rPr>
      </w:pPr>
      <w:r w:rsidRPr="009C5D05">
        <w:rPr>
          <w:szCs w:val="22"/>
          <w:lang w:val="tr"/>
        </w:rPr>
        <w:t>Gözetimin kalitesini ve tutarlılığını artırmak için pratik rehberlik ve araçlar sunar.</w:t>
      </w:r>
    </w:p>
    <w:p w14:paraId="3E4D8344" w14:textId="77777777" w:rsidR="001E5B66" w:rsidRPr="009C5D05" w:rsidRDefault="006D7F14" w:rsidP="00F968C7">
      <w:pPr>
        <w:pStyle w:val="Bullet1"/>
        <w:rPr>
          <w:szCs w:val="22"/>
        </w:rPr>
      </w:pPr>
      <w:r w:rsidRPr="009C5D05">
        <w:rPr>
          <w:szCs w:val="22"/>
          <w:lang w:val="tr"/>
        </w:rPr>
        <w:t>Üst düzey liderleri, gözetmenleri, çalışanları ve katılımcıları gözetime katılmaları konusunda desteklemek için ipucu sayfaları, kontrol listeleri ve şablonlar sunar.</w:t>
      </w:r>
    </w:p>
    <w:p w14:paraId="3EB19584" w14:textId="77777777" w:rsidR="001E5B66" w:rsidRPr="009C5D05" w:rsidRDefault="006D7F14" w:rsidP="00F968C7">
      <w:pPr>
        <w:pStyle w:val="Bullet1"/>
        <w:rPr>
          <w:szCs w:val="22"/>
        </w:rPr>
      </w:pPr>
      <w:r w:rsidRPr="009C5D05">
        <w:rPr>
          <w:szCs w:val="22"/>
          <w:lang w:val="tr"/>
        </w:rPr>
        <w:t xml:space="preserve">Şablonların ve belgelerin indirilmesine ve bireysel ihtiyaçlara uyacak şekilde düzenlenmesine olanak tanır. </w:t>
      </w:r>
    </w:p>
    <w:p w14:paraId="3DC1C7F6" w14:textId="77777777" w:rsidR="001E5B66" w:rsidRPr="009C5D05" w:rsidRDefault="006D7F14" w:rsidP="00F968C7">
      <w:pPr>
        <w:pStyle w:val="Bullet1"/>
        <w:rPr>
          <w:szCs w:val="22"/>
        </w:rPr>
      </w:pPr>
      <w:r w:rsidRPr="009C5D05">
        <w:rPr>
          <w:b/>
          <w:bCs/>
          <w:szCs w:val="22"/>
          <w:lang w:val="tr"/>
        </w:rPr>
        <w:t>Şu kişiler için</w:t>
      </w:r>
      <w:r w:rsidRPr="009C5D05">
        <w:rPr>
          <w:bCs/>
          <w:szCs w:val="22"/>
          <w:lang w:val="tr"/>
        </w:rPr>
        <w:t xml:space="preserve"> </w:t>
      </w:r>
      <w:r w:rsidRPr="009C5D05">
        <w:rPr>
          <w:b/>
          <w:bCs/>
          <w:szCs w:val="22"/>
          <w:lang w:val="tr"/>
        </w:rPr>
        <w:t>faydalıdır</w:t>
      </w:r>
      <w:r w:rsidRPr="009C5D05">
        <w:rPr>
          <w:bCs/>
          <w:szCs w:val="22"/>
          <w:lang w:val="tr"/>
        </w:rPr>
        <w:t>: NDIS sağlayıcıları, gözetmenler, çalışanlar ile geri bildirim ve gözetim süreçlerine katılanlar.</w:t>
      </w:r>
    </w:p>
    <w:p w14:paraId="4E210E7E" w14:textId="77777777" w:rsidR="001E5B66" w:rsidRPr="00950052" w:rsidRDefault="00A03014" w:rsidP="001E5B66">
      <w:pPr>
        <w:pStyle w:val="Heading3"/>
        <w:rPr>
          <w:rStyle w:val="Hyperlink"/>
          <w:bCs/>
          <w:color w:val="612C69"/>
          <w:szCs w:val="26"/>
          <w:u w:val="none"/>
        </w:rPr>
      </w:pPr>
      <w:hyperlink r:id="rId22" w:history="1">
        <w:bookmarkStart w:id="17" w:name="_Toc256000015"/>
        <w:r w:rsidR="006D7F14" w:rsidRPr="00950052">
          <w:rPr>
            <w:rStyle w:val="Hyperlink"/>
            <w:bCs/>
            <w:color w:val="612C69"/>
            <w:szCs w:val="26"/>
            <w:u w:val="none"/>
            <w:lang w:val="tr"/>
          </w:rPr>
          <w:t>İşe Alım ve Seçim Kaynakları</w:t>
        </w:r>
        <w:bookmarkEnd w:id="17"/>
      </w:hyperlink>
    </w:p>
    <w:p w14:paraId="6535E7B7" w14:textId="77777777" w:rsidR="001E5B66" w:rsidRPr="009C5D05" w:rsidRDefault="006D7F14" w:rsidP="00F968C7">
      <w:pPr>
        <w:pStyle w:val="Bullet1"/>
        <w:rPr>
          <w:szCs w:val="22"/>
        </w:rPr>
      </w:pPr>
      <w:r w:rsidRPr="009C5D05">
        <w:rPr>
          <w:szCs w:val="22"/>
          <w:lang w:val="tr"/>
        </w:rPr>
        <w:t>İşe alım ve çalışan seçiminde yetkinlik temelli bir yaklaşımın benimsenmesine yönelik adım adım rehberlik ve ipuçları sağlar.</w:t>
      </w:r>
    </w:p>
    <w:p w14:paraId="60073F8E" w14:textId="77777777" w:rsidR="001E5B66" w:rsidRPr="009C5D05" w:rsidRDefault="006D7F14" w:rsidP="00F968C7">
      <w:pPr>
        <w:pStyle w:val="Bullet1"/>
        <w:rPr>
          <w:szCs w:val="22"/>
        </w:rPr>
      </w:pPr>
      <w:r w:rsidRPr="009C5D05">
        <w:rPr>
          <w:szCs w:val="22"/>
          <w:lang w:val="tr"/>
        </w:rPr>
        <w:t xml:space="preserve">İşe alım sürecinin her aşaması için bilgi, pratik ipuçları, şablonlar ve materyaller sağlar.  </w:t>
      </w:r>
    </w:p>
    <w:p w14:paraId="111E0FE4" w14:textId="77777777" w:rsidR="001E5B66" w:rsidRPr="009C5D05" w:rsidRDefault="006D7F14" w:rsidP="00F968C7">
      <w:pPr>
        <w:pStyle w:val="Bullet1"/>
        <w:rPr>
          <w:szCs w:val="22"/>
        </w:rPr>
      </w:pPr>
      <w:r w:rsidRPr="009C5D05">
        <w:rPr>
          <w:szCs w:val="22"/>
          <w:lang w:val="tr"/>
        </w:rPr>
        <w:t xml:space="preserve">Şablonların ve belgelerin indirilmesine ve bireysel ihtiyaçlara uyacak şekilde düzenlenmesine olanak tanır. </w:t>
      </w:r>
    </w:p>
    <w:p w14:paraId="4954677B" w14:textId="77777777" w:rsidR="001E5B66" w:rsidRPr="009C5D05" w:rsidRDefault="006D7F14" w:rsidP="00F968C7">
      <w:pPr>
        <w:pStyle w:val="Bullet1"/>
        <w:rPr>
          <w:szCs w:val="22"/>
        </w:rPr>
      </w:pPr>
      <w:r w:rsidRPr="009C5D05">
        <w:rPr>
          <w:szCs w:val="22"/>
          <w:lang w:val="tr"/>
        </w:rPr>
        <w:t>Sağlayıcı ve katılımcı ihtiyaçlarına göre uyarlanmış iki sürüm sunar.</w:t>
      </w:r>
    </w:p>
    <w:p w14:paraId="4612C8BA" w14:textId="77777777" w:rsidR="001E5B66" w:rsidRPr="009C5D05" w:rsidRDefault="006D7F14" w:rsidP="00F968C7">
      <w:pPr>
        <w:pStyle w:val="Bullet1"/>
        <w:rPr>
          <w:szCs w:val="22"/>
        </w:rPr>
      </w:pPr>
      <w:r w:rsidRPr="009C5D05">
        <w:rPr>
          <w:b/>
          <w:bCs/>
          <w:szCs w:val="22"/>
          <w:lang w:val="tr"/>
        </w:rPr>
        <w:t>Şu kişiler için faydalıdır:</w:t>
      </w:r>
      <w:r>
        <w:rPr>
          <w:lang w:val="tr"/>
        </w:rPr>
        <w:t xml:space="preserve"> NDIS sağlayıcıları ve kendi desteklerini kendileri yöneten katılımcılar veya destekleri devreye sokma sürecine dahil olanlar.</w:t>
      </w:r>
    </w:p>
    <w:p w14:paraId="59AB68C0" w14:textId="77777777" w:rsidR="001E5B66" w:rsidRDefault="006D7F14" w:rsidP="001E5B66">
      <w:r>
        <w:br w:type="page"/>
      </w:r>
    </w:p>
    <w:p w14:paraId="1FDE7E25" w14:textId="77777777" w:rsidR="001E5B66" w:rsidRPr="009C5D05" w:rsidRDefault="006D7F14" w:rsidP="001E5B66">
      <w:pPr>
        <w:pStyle w:val="Heading2"/>
        <w:rPr>
          <w:bCs/>
        </w:rPr>
      </w:pPr>
      <w:bookmarkStart w:id="18" w:name="_Toc256000016"/>
      <w:r w:rsidRPr="009C5D05">
        <w:rPr>
          <w:bCs/>
          <w:lang w:val="tr"/>
        </w:rPr>
        <w:lastRenderedPageBreak/>
        <w:t>Hizmet sağlayıcılar için araçlar ve kaynaklar</w:t>
      </w:r>
      <w:bookmarkEnd w:id="18"/>
    </w:p>
    <w:p w14:paraId="359A169A" w14:textId="77777777" w:rsidR="001E5B66" w:rsidRPr="00950052" w:rsidRDefault="00A03014" w:rsidP="001E5B66">
      <w:pPr>
        <w:pStyle w:val="Heading3"/>
        <w:rPr>
          <w:bCs/>
          <w:color w:val="612C69"/>
          <w:szCs w:val="26"/>
        </w:rPr>
      </w:pPr>
      <w:hyperlink r:id="rId23" w:history="1">
        <w:bookmarkStart w:id="19" w:name="_Toc256000017"/>
        <w:r w:rsidR="006D7F14" w:rsidRPr="00950052">
          <w:rPr>
            <w:rStyle w:val="Hyperlink"/>
            <w:bCs/>
            <w:color w:val="612C69"/>
            <w:szCs w:val="26"/>
            <w:u w:val="none"/>
            <w:lang w:val="tr"/>
          </w:rPr>
          <w:t>Yetkinlik için Eğitim Kılavuzu</w:t>
        </w:r>
        <w:bookmarkEnd w:id="19"/>
      </w:hyperlink>
    </w:p>
    <w:p w14:paraId="7361DE85" w14:textId="77777777" w:rsidR="001E5B66" w:rsidRPr="009C5D05" w:rsidRDefault="006D7F14" w:rsidP="00F968C7">
      <w:pPr>
        <w:pStyle w:val="Bullet1"/>
        <w:rPr>
          <w:szCs w:val="22"/>
        </w:rPr>
      </w:pPr>
      <w:r w:rsidRPr="009C5D05">
        <w:rPr>
          <w:szCs w:val="22"/>
          <w:lang w:val="tr"/>
        </w:rPr>
        <w:t>Yetkinliklerin geliştirilmesini desteklemek için NDIS sağlayıcılarına eğitim sağlama konusunda tavsiyelerde bulunur.</w:t>
      </w:r>
    </w:p>
    <w:p w14:paraId="0CA28696" w14:textId="77777777" w:rsidR="001E5B66" w:rsidRPr="009C5D05" w:rsidRDefault="006D7F14" w:rsidP="00F968C7">
      <w:pPr>
        <w:pStyle w:val="Bullet1"/>
        <w:rPr>
          <w:szCs w:val="22"/>
        </w:rPr>
      </w:pPr>
      <w:r w:rsidRPr="009C5D05">
        <w:rPr>
          <w:szCs w:val="22"/>
          <w:lang w:val="tr"/>
        </w:rPr>
        <w:t>İş gücündeki yetkinliklerin gözden geçirilmesi ve eksikliklerin nerede olduğunun değerlendirilmesi konusunda pratik rehberlik sağlar.</w:t>
      </w:r>
    </w:p>
    <w:p w14:paraId="5211DC1E" w14:textId="77777777" w:rsidR="001E5B66" w:rsidRPr="009C5D05" w:rsidRDefault="006D7F14" w:rsidP="00F968C7">
      <w:pPr>
        <w:pStyle w:val="Bullet1"/>
        <w:rPr>
          <w:szCs w:val="22"/>
        </w:rPr>
      </w:pPr>
      <w:r w:rsidRPr="009C5D05">
        <w:rPr>
          <w:szCs w:val="22"/>
          <w:lang w:val="tr"/>
        </w:rPr>
        <w:t>Bir sağlayıcının iş gücündeki yetkinlik eksikliklerine hitap eden eğitimlerin nasıl bulunacağına dair adımlar.</w:t>
      </w:r>
    </w:p>
    <w:p w14:paraId="12364A83" w14:textId="77777777" w:rsidR="001E5B66" w:rsidRPr="009C5D05" w:rsidRDefault="006D7F14" w:rsidP="00F968C7">
      <w:pPr>
        <w:pStyle w:val="Bullet1"/>
        <w:rPr>
          <w:szCs w:val="22"/>
        </w:rPr>
      </w:pPr>
      <w:r w:rsidRPr="009C5D05">
        <w:rPr>
          <w:b/>
          <w:bCs/>
          <w:szCs w:val="22"/>
          <w:lang w:val="tr"/>
        </w:rPr>
        <w:t>Şu kişiler için yararlıdır:</w:t>
      </w:r>
      <w:r>
        <w:rPr>
          <w:lang w:val="tr"/>
        </w:rPr>
        <w:t xml:space="preserve"> İş Gücüne beceri kazandırmak ve eğitimin çalışanların ihtiyaçlarına yönelik olmasını ve yetkinliğe odaklanmasını sağlamak isteyen NDIS sağlayıcıları. </w:t>
      </w:r>
    </w:p>
    <w:p w14:paraId="47D52E60" w14:textId="77777777" w:rsidR="001E5B66" w:rsidRPr="00950052" w:rsidRDefault="00A03014" w:rsidP="001E5B66">
      <w:pPr>
        <w:pStyle w:val="Heading3"/>
        <w:rPr>
          <w:rStyle w:val="Hyperlink"/>
          <w:bCs/>
          <w:color w:val="612C69"/>
          <w:szCs w:val="26"/>
          <w:u w:val="none"/>
        </w:rPr>
      </w:pPr>
      <w:hyperlink r:id="rId24" w:history="1">
        <w:bookmarkStart w:id="20" w:name="_Toc256000018"/>
        <w:r w:rsidR="006D7F14" w:rsidRPr="00950052">
          <w:rPr>
            <w:rStyle w:val="Hyperlink"/>
            <w:bCs/>
            <w:color w:val="612C69"/>
            <w:szCs w:val="26"/>
            <w:u w:val="none"/>
            <w:lang w:val="tr"/>
          </w:rPr>
          <w:t>İş Gücü Yönetimi ve Planlama Aracı</w:t>
        </w:r>
        <w:bookmarkEnd w:id="20"/>
      </w:hyperlink>
    </w:p>
    <w:p w14:paraId="5860E7D9" w14:textId="77777777" w:rsidR="001E5B66" w:rsidRPr="009C5D05" w:rsidRDefault="006D7F14" w:rsidP="00F968C7">
      <w:pPr>
        <w:pStyle w:val="Bullet1"/>
        <w:rPr>
          <w:szCs w:val="22"/>
        </w:rPr>
      </w:pPr>
      <w:r w:rsidRPr="009C5D05">
        <w:rPr>
          <w:szCs w:val="22"/>
          <w:lang w:val="tr"/>
        </w:rPr>
        <w:t xml:space="preserve">NDIS sağlayıcılarını mevcut iş gücü yönetimi uygulamalarını değerlendirmeleri ve şimdi ve gelecekte ihtiyaç duyacakları iş gücünü planlamaları için destekler. </w:t>
      </w:r>
    </w:p>
    <w:p w14:paraId="18AB5AE8" w14:textId="77777777" w:rsidR="001E5B66" w:rsidRPr="009C5D05" w:rsidRDefault="006D7F14" w:rsidP="00F968C7">
      <w:pPr>
        <w:pStyle w:val="Bullet1"/>
        <w:rPr>
          <w:szCs w:val="22"/>
        </w:rPr>
      </w:pPr>
      <w:r w:rsidRPr="009C5D05">
        <w:rPr>
          <w:szCs w:val="22"/>
          <w:lang w:val="tr"/>
        </w:rPr>
        <w:t>Araca girilen bilgilere dayalı olarak ayrıntılı bir iş gücü planı sunar.</w:t>
      </w:r>
    </w:p>
    <w:p w14:paraId="00CB3F6A" w14:textId="77777777" w:rsidR="001E5B66" w:rsidRPr="009C5D05" w:rsidRDefault="006D7F14" w:rsidP="00F968C7">
      <w:pPr>
        <w:pStyle w:val="Bullet1"/>
        <w:rPr>
          <w:szCs w:val="22"/>
        </w:rPr>
      </w:pPr>
      <w:r w:rsidRPr="009C5D05">
        <w:rPr>
          <w:szCs w:val="22"/>
          <w:lang w:val="tr"/>
        </w:rPr>
        <w:t>İş Gücü planlamasında nelerin dikkate alınacağını doğrulamak için bir kontrol listesi olarak ve/veya iş gücü zorluklarını ele almak ve bunlara yönelik stratejiler geliştirmek için Çerçevenin planlama sürecine nasıl dahil edileceğine dair bir fikir kaynağı olarak faydalıdır.</w:t>
      </w:r>
    </w:p>
    <w:p w14:paraId="104C83C7" w14:textId="77777777" w:rsidR="001E5B66" w:rsidRPr="009C5D05" w:rsidRDefault="006D7F14" w:rsidP="00F968C7">
      <w:pPr>
        <w:pStyle w:val="Bullet1"/>
        <w:rPr>
          <w:szCs w:val="22"/>
        </w:rPr>
      </w:pPr>
      <w:r w:rsidRPr="009C5D05">
        <w:rPr>
          <w:szCs w:val="22"/>
          <w:lang w:val="tr"/>
        </w:rPr>
        <w:t>İndirilebilir bir Excel şablonu olarak mevcuttur.</w:t>
      </w:r>
    </w:p>
    <w:p w14:paraId="62681A98" w14:textId="77777777" w:rsidR="001E5B66" w:rsidRPr="009C5D05" w:rsidRDefault="006D7F14" w:rsidP="00F968C7">
      <w:pPr>
        <w:pStyle w:val="Bullet1"/>
        <w:rPr>
          <w:szCs w:val="22"/>
        </w:rPr>
      </w:pPr>
      <w:r w:rsidRPr="009C5D05">
        <w:rPr>
          <w:b/>
          <w:bCs/>
          <w:szCs w:val="22"/>
          <w:lang w:val="tr"/>
        </w:rPr>
        <w:t>Şu kişiler için yararlıdır:</w:t>
      </w:r>
      <w:r>
        <w:rPr>
          <w:lang w:val="tr"/>
        </w:rPr>
        <w:t xml:space="preserve"> NDIS sağlayıcıları.</w:t>
      </w:r>
    </w:p>
    <w:p w14:paraId="4ED1327D" w14:textId="77777777" w:rsidR="001E5B66" w:rsidRDefault="006D7F14" w:rsidP="001E5B66">
      <w:pPr>
        <w:rPr>
          <w:rFonts w:eastAsiaTheme="majorEastAsia" w:cstheme="majorBidi"/>
          <w:b/>
          <w:bCs/>
          <w:color w:val="7030A0"/>
          <w:sz w:val="32"/>
          <w:szCs w:val="32"/>
        </w:rPr>
      </w:pPr>
      <w:r>
        <w:br w:type="page"/>
      </w:r>
    </w:p>
    <w:p w14:paraId="4A8AD1E8" w14:textId="77777777" w:rsidR="001E5B66" w:rsidRPr="00950052" w:rsidRDefault="006D7F14" w:rsidP="001E5B66">
      <w:pPr>
        <w:pStyle w:val="Heading1"/>
        <w:rPr>
          <w:bCs/>
        </w:rPr>
      </w:pPr>
      <w:bookmarkStart w:id="21" w:name="_Toc256000019"/>
      <w:r w:rsidRPr="00950052">
        <w:rPr>
          <w:bCs/>
          <w:lang w:val="tr"/>
        </w:rPr>
        <w:lastRenderedPageBreak/>
        <w:t>Çerçeve, Davranış Kuralları ve Uygulama Standartları ile nasıl ilişkilidir?</w:t>
      </w:r>
      <w:bookmarkEnd w:id="21"/>
    </w:p>
    <w:p w14:paraId="4AA38BB8" w14:textId="77777777" w:rsidR="001E5B66" w:rsidRPr="009C5D05" w:rsidRDefault="006D7F14" w:rsidP="001E5B66">
      <w:pPr>
        <w:rPr>
          <w:szCs w:val="22"/>
        </w:rPr>
      </w:pPr>
      <w:r w:rsidRPr="009C5D05">
        <w:rPr>
          <w:szCs w:val="22"/>
          <w:lang w:val="tr"/>
        </w:rPr>
        <w:t xml:space="preserve">Çerçeve; katılımcıları, sağlayıcıları, çalışanları ve eğitmenleri desteklemek üzere oluşturulmuştur. </w:t>
      </w:r>
    </w:p>
    <w:p w14:paraId="7F33F4E5" w14:textId="77777777" w:rsidR="001E5B66" w:rsidRPr="009C5D05" w:rsidRDefault="006D7F14" w:rsidP="001E5B66">
      <w:pPr>
        <w:rPr>
          <w:szCs w:val="22"/>
        </w:rPr>
      </w:pPr>
      <w:r w:rsidRPr="009C5D05">
        <w:rPr>
          <w:szCs w:val="22"/>
          <w:lang w:val="tr"/>
        </w:rPr>
        <w:t xml:space="preserve">NDIS Davranış Kuralları, NDIS destekleri sunan çalışanların ve sağlayıcıların "destekleri ve hizmetleri güvenli ve yetkin bir şekilde, özen ve beceriyle sunmalarını" gerektirir. </w:t>
      </w:r>
    </w:p>
    <w:p w14:paraId="0746FA58" w14:textId="77777777" w:rsidR="001E5B66" w:rsidRPr="009C5D05" w:rsidRDefault="006D7F14" w:rsidP="001E5B66">
      <w:pPr>
        <w:rPr>
          <w:i/>
          <w:szCs w:val="22"/>
        </w:rPr>
      </w:pPr>
      <w:r w:rsidRPr="009C5D05">
        <w:rPr>
          <w:szCs w:val="22"/>
          <w:lang w:val="tr"/>
        </w:rPr>
        <w:t xml:space="preserve">Uygulama Standartları kapsamında, kayıtlı sağlayıcıların İnsan Kaynakları Yönetimi modülünde şu sonucu karşılamaları gerekmektedir: </w:t>
      </w:r>
      <w:r w:rsidRPr="009C5D05">
        <w:rPr>
          <w:i/>
          <w:iCs/>
          <w:szCs w:val="22"/>
          <w:lang w:val="tr"/>
        </w:rPr>
        <w:t>"Her katılımcının destek ihtiyaçları, görevleriyle ilgili olarak yetkin, ilgili niteliklere sahip ve kişi merkezli destek sağlamak için ilgili uzmanlık ve deneyime sahip çalışanlar tarafından karşılanır.</w:t>
      </w:r>
      <w:r>
        <w:rPr>
          <w:rStyle w:val="FootnoteReference"/>
          <w:i/>
          <w:iCs/>
          <w:szCs w:val="22"/>
        </w:rPr>
        <w:footnoteReference w:id="1"/>
      </w:r>
      <w:r w:rsidRPr="009C5D05">
        <w:rPr>
          <w:i/>
          <w:iCs/>
          <w:szCs w:val="22"/>
          <w:lang w:val="tr"/>
        </w:rPr>
        <w:t>"</w:t>
      </w:r>
    </w:p>
    <w:p w14:paraId="48FEACE7" w14:textId="77777777" w:rsidR="001E5B66" w:rsidRPr="009C5D05" w:rsidRDefault="006D7F14" w:rsidP="001E5B66">
      <w:pPr>
        <w:rPr>
          <w:b/>
          <w:bCs/>
          <w:szCs w:val="22"/>
        </w:rPr>
      </w:pPr>
      <w:r w:rsidRPr="009C5D05">
        <w:rPr>
          <w:b/>
          <w:bCs/>
          <w:szCs w:val="22"/>
          <w:lang w:val="tr"/>
        </w:rPr>
        <w:t>Çerçeve, NDIS sağlayıcılarının bu yükümlülükleri yerine getirmelerini desteklemek için rehberlik eder ve araçlar sunar.</w:t>
      </w:r>
    </w:p>
    <w:p w14:paraId="6D3BF6D4" w14:textId="77777777" w:rsidR="001E5B66" w:rsidRPr="00950052" w:rsidRDefault="006D7F14" w:rsidP="001E5B66">
      <w:pPr>
        <w:pStyle w:val="Heading1"/>
        <w:rPr>
          <w:bCs/>
        </w:rPr>
      </w:pPr>
      <w:bookmarkStart w:id="22" w:name="_Toc256000020"/>
      <w:r w:rsidRPr="00950052">
        <w:rPr>
          <w:bCs/>
          <w:lang w:val="tr"/>
        </w:rPr>
        <w:t>Daha fazla bilgi için kiminle iletişime geçebilirim?</w:t>
      </w:r>
      <w:bookmarkEnd w:id="22"/>
    </w:p>
    <w:p w14:paraId="307905D9" w14:textId="77777777" w:rsidR="001E5B66" w:rsidRPr="006E0EF3" w:rsidRDefault="006D7F14" w:rsidP="001E5B66">
      <w:r w:rsidRPr="009C5D05">
        <w:rPr>
          <w:szCs w:val="22"/>
          <w:lang w:val="tr"/>
        </w:rPr>
        <w:t xml:space="preserve">NDIS Komisyonu'nun İş Gücü Yetkinliği İş Gücü Yetkinlik Çerçevesi veya uygulanması hakkında daha fazla bilgi için İş Gücü Yetkinlik Çerçevesi internet sitesini ziyaret edin: </w:t>
      </w:r>
      <w:hyperlink r:id="rId25" w:history="1">
        <w:r w:rsidRPr="00950052">
          <w:rPr>
            <w:rStyle w:val="Hyperlink"/>
            <w:szCs w:val="22"/>
            <w:lang w:val="tr"/>
          </w:rPr>
          <w:t>NDIS İş Gücü Yetkinliği İş Gücü Yetkinlik Çerçevesi | NDIS İş Gücü Yetkinliği (ndiscommission.gov.au).</w:t>
        </w:r>
      </w:hyperlink>
    </w:p>
    <w:p w14:paraId="2DE21FCA" w14:textId="1585D009" w:rsidR="000A60A1" w:rsidRDefault="006D7F14" w:rsidP="001E5B66">
      <w:r w:rsidRPr="009C5D05">
        <w:rPr>
          <w:b/>
          <w:bCs/>
          <w:szCs w:val="22"/>
          <w:lang w:val="tr"/>
        </w:rPr>
        <w:t xml:space="preserve">Proje iletişim bilgileri: </w:t>
      </w:r>
      <w:hyperlink r:id="rId26" w:history="1">
        <w:r w:rsidR="00950052" w:rsidRPr="00950052">
          <w:rPr>
            <w:rStyle w:val="Hyperlink"/>
          </w:rPr>
          <w:t>contactcentre@ndiscommission.gov.au</w:t>
        </w:r>
      </w:hyperlink>
      <w:r w:rsidRPr="001032F9">
        <w:rPr>
          <w:lang w:val="tr"/>
        </w:rPr>
        <w:t xml:space="preserve"> veya 1800 035 554. </w:t>
      </w:r>
    </w:p>
    <w:sectPr w:rsidR="000A60A1" w:rsidSect="00D23398">
      <w:headerReference w:type="default" r:id="rId27"/>
      <w:footerReference w:type="default" r:id="rId28"/>
      <w:headerReference w:type="first" r:id="rId29"/>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1762" w14:textId="77777777" w:rsidR="00A03014" w:rsidRDefault="00A03014">
      <w:pPr>
        <w:spacing w:before="0" w:after="0" w:line="240" w:lineRule="auto"/>
      </w:pPr>
      <w:r>
        <w:separator/>
      </w:r>
    </w:p>
  </w:endnote>
  <w:endnote w:type="continuationSeparator" w:id="0">
    <w:p w14:paraId="2982D6FF" w14:textId="77777777" w:rsidR="00A03014" w:rsidRDefault="00A030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9438" w14:textId="77777777" w:rsidR="00D23398" w:rsidRDefault="006D7F14" w:rsidP="00D23398">
    <w:pPr>
      <w:pStyle w:val="Footer"/>
      <w:rPr>
        <w:sz w:val="18"/>
        <w:szCs w:val="18"/>
      </w:rPr>
    </w:pPr>
    <w:r>
      <w:rPr>
        <w:b/>
        <w:bCs/>
        <w:noProof/>
        <w:lang w:eastAsia="en-AU"/>
      </w:rPr>
      <mc:AlternateContent>
        <mc:Choice Requires="wps">
          <w:drawing>
            <wp:inline distT="0" distB="0" distL="0" distR="0" wp14:anchorId="373E0E13" wp14:editId="62AEBA47">
              <wp:extent cx="5734050" cy="76200"/>
              <wp:effectExtent l="0" t="0" r="0" b="0"/>
              <wp:docPr id="20" name="Rectangle 20"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5E631E5C" id="Rectangle 20"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5390F85E" w14:textId="77777777" w:rsidR="00FD66D7" w:rsidRPr="00D23398" w:rsidRDefault="006D7F14" w:rsidP="00D23398">
    <w:pPr>
      <w:pStyle w:val="Footer"/>
      <w:rPr>
        <w:sz w:val="18"/>
        <w:szCs w:val="18"/>
      </w:rPr>
    </w:pPr>
    <w:r w:rsidRPr="00C506B8">
      <w:rPr>
        <w:sz w:val="18"/>
        <w:szCs w:val="18"/>
        <w:lang w:val="tr"/>
      </w:rPr>
      <w:t>NDIS İş Gücü Yetkinlik Çerçevesi | NDIS İş Gücü Yetkinlik Çerçevesi Bilgi Paketi - Nisan 2023</w:t>
    </w:r>
    <w:r w:rsidRPr="00C506B8">
      <w:rPr>
        <w:sz w:val="18"/>
        <w:szCs w:val="18"/>
        <w:lang w:val="tr"/>
      </w:rPr>
      <w:tab/>
    </w:r>
    <w:r w:rsidRPr="00C506B8">
      <w:rPr>
        <w:sz w:val="18"/>
        <w:szCs w:val="18"/>
      </w:rPr>
      <w:fldChar w:fldCharType="begin"/>
    </w:r>
    <w:r w:rsidRPr="00C506B8">
      <w:rPr>
        <w:sz w:val="18"/>
        <w:szCs w:val="18"/>
        <w:lang w:val="tr"/>
      </w:rPr>
      <w:instrText xml:space="preserve"> PAGE   \* MERGEFORMAT </w:instrText>
    </w:r>
    <w:r w:rsidRPr="00C506B8">
      <w:rPr>
        <w:sz w:val="18"/>
        <w:szCs w:val="18"/>
      </w:rPr>
      <w:fldChar w:fldCharType="separate"/>
    </w:r>
    <w:r w:rsidR="00072BC8">
      <w:rPr>
        <w:noProof/>
        <w:sz w:val="18"/>
        <w:szCs w:val="18"/>
        <w:lang w:val="tr"/>
      </w:rPr>
      <w:t>9</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43CF" w14:textId="77777777" w:rsidR="00A03014" w:rsidRDefault="00A03014" w:rsidP="008E21DE">
      <w:pPr>
        <w:spacing w:before="0" w:after="0"/>
      </w:pPr>
      <w:r>
        <w:separator/>
      </w:r>
    </w:p>
  </w:footnote>
  <w:footnote w:type="continuationSeparator" w:id="0">
    <w:p w14:paraId="08BC86A5" w14:textId="77777777" w:rsidR="00A03014" w:rsidRDefault="00A03014" w:rsidP="008E21DE">
      <w:pPr>
        <w:spacing w:before="0" w:after="0"/>
      </w:pPr>
      <w:r>
        <w:continuationSeparator/>
      </w:r>
    </w:p>
  </w:footnote>
  <w:footnote w:id="1">
    <w:p w14:paraId="307D202E" w14:textId="77777777" w:rsidR="001E5B66" w:rsidRPr="009C5D05" w:rsidRDefault="006D7F14" w:rsidP="001E5B66">
      <w:pPr>
        <w:pStyle w:val="FootnoteText"/>
        <w:rPr>
          <w:szCs w:val="18"/>
        </w:rPr>
      </w:pPr>
      <w:r w:rsidRPr="009C5D05">
        <w:rPr>
          <w:rStyle w:val="FootnoteReference"/>
          <w:szCs w:val="18"/>
        </w:rPr>
        <w:footnoteRef/>
      </w:r>
      <w:r w:rsidRPr="009C5D05">
        <w:rPr>
          <w:szCs w:val="18"/>
          <w:lang w:val="tr"/>
        </w:rPr>
        <w:t xml:space="preserve"> Ulusal Engellilik Sigortası Programı (NDIS Uygulama Standartları için Kalite Göstergeleri) Yönergeleri 2018 (2021). </w:t>
      </w:r>
      <w:hyperlink r:id="rId1" w:history="1">
        <w:r w:rsidRPr="00057364">
          <w:rPr>
            <w:rStyle w:val="Hyperlink"/>
            <w:szCs w:val="18"/>
            <w:lang w:val="tr"/>
          </w:rPr>
          <w:t>Ulusal Engellilik Sigortası Programı (NDIS Uygulama Standartları için Kalite Göstergeleri) Yönergeleri 2018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40EE" w14:textId="77777777" w:rsidR="008B7938" w:rsidRDefault="008B7938">
    <w:pPr>
      <w:pStyle w:val="Header"/>
    </w:pPr>
  </w:p>
  <w:p w14:paraId="264FDBAE" w14:textId="77777777" w:rsidR="00680A20" w:rsidRDefault="006D7F14">
    <w:pPr>
      <w:pStyle w:val="Header"/>
    </w:pPr>
    <w:r>
      <w:rPr>
        <w:b w:val="0"/>
        <w:bCs/>
        <w:noProof/>
        <w:lang w:eastAsia="en-AU"/>
      </w:rPr>
      <mc:AlternateContent>
        <mc:Choice Requires="wps">
          <w:drawing>
            <wp:inline distT="0" distB="0" distL="0" distR="0" wp14:anchorId="7360158D" wp14:editId="4827BB02">
              <wp:extent cx="5734800" cy="75600"/>
              <wp:effectExtent l="0" t="0" r="0" b="635"/>
              <wp:docPr id="2" name="Rectangle 2" descr="arka plan&#10;&#10;arka 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3EAE8604" id="Rectangle 2" o:spid="_x0000_s1026" alt="arka plan&#10;&#10;arka 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71A" w14:textId="77777777" w:rsidR="00182709" w:rsidRDefault="006D7F14" w:rsidP="00F3511A">
    <w:pPr>
      <w:pStyle w:val="Header"/>
      <w:ind w:left="-1418"/>
    </w:pPr>
    <w:r>
      <w:rPr>
        <w:noProof/>
        <w:sz w:val="84"/>
        <w:szCs w:val="84"/>
        <w:lang w:eastAsia="en-AU"/>
      </w:rPr>
      <w:drawing>
        <wp:inline distT="0" distB="0" distL="0" distR="0" wp14:anchorId="642D2BA7" wp14:editId="33F09B28">
          <wp:extent cx="7557135" cy="1391920"/>
          <wp:effectExtent l="0" t="0" r="5715" b="0"/>
          <wp:docPr id="4" name="Picture 4" descr="Avustralya Hükümeti NDIS Kalite ve Korumalar Komisyonu ve NDIS İş Gücü Yetkinlik Çerçeves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vustralya Hükümeti NDIS Kalite ve Korumalar Komisyonu ve NDIS İş Gücü Yetkinlik Çerçevesi">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6E"/>
    <w:multiLevelType w:val="hybridMultilevel"/>
    <w:tmpl w:val="586C9FA2"/>
    <w:lvl w:ilvl="0" w:tplc="031A54A2">
      <w:start w:val="1"/>
      <w:numFmt w:val="decimal"/>
      <w:pStyle w:val="Heading2-numbered"/>
      <w:lvlText w:val="%1."/>
      <w:lvlJc w:val="left"/>
      <w:pPr>
        <w:ind w:left="720" w:hanging="360"/>
      </w:pPr>
    </w:lvl>
    <w:lvl w:ilvl="1" w:tplc="6414D556" w:tentative="1">
      <w:start w:val="1"/>
      <w:numFmt w:val="lowerLetter"/>
      <w:lvlText w:val="%2."/>
      <w:lvlJc w:val="left"/>
      <w:pPr>
        <w:ind w:left="1440" w:hanging="360"/>
      </w:pPr>
    </w:lvl>
    <w:lvl w:ilvl="2" w:tplc="0226AEB4" w:tentative="1">
      <w:start w:val="1"/>
      <w:numFmt w:val="lowerRoman"/>
      <w:lvlText w:val="%3."/>
      <w:lvlJc w:val="right"/>
      <w:pPr>
        <w:ind w:left="2160" w:hanging="180"/>
      </w:pPr>
    </w:lvl>
    <w:lvl w:ilvl="3" w:tplc="D1BC9254" w:tentative="1">
      <w:start w:val="1"/>
      <w:numFmt w:val="decimal"/>
      <w:lvlText w:val="%4."/>
      <w:lvlJc w:val="left"/>
      <w:pPr>
        <w:ind w:left="2880" w:hanging="360"/>
      </w:pPr>
    </w:lvl>
    <w:lvl w:ilvl="4" w:tplc="48AEB9CE" w:tentative="1">
      <w:start w:val="1"/>
      <w:numFmt w:val="lowerLetter"/>
      <w:lvlText w:val="%5."/>
      <w:lvlJc w:val="left"/>
      <w:pPr>
        <w:ind w:left="3600" w:hanging="360"/>
      </w:pPr>
    </w:lvl>
    <w:lvl w:ilvl="5" w:tplc="C2CA72CE" w:tentative="1">
      <w:start w:val="1"/>
      <w:numFmt w:val="lowerRoman"/>
      <w:lvlText w:val="%6."/>
      <w:lvlJc w:val="right"/>
      <w:pPr>
        <w:ind w:left="4320" w:hanging="180"/>
      </w:pPr>
    </w:lvl>
    <w:lvl w:ilvl="6" w:tplc="DE9A77D2" w:tentative="1">
      <w:start w:val="1"/>
      <w:numFmt w:val="decimal"/>
      <w:lvlText w:val="%7."/>
      <w:lvlJc w:val="left"/>
      <w:pPr>
        <w:ind w:left="5040" w:hanging="360"/>
      </w:pPr>
    </w:lvl>
    <w:lvl w:ilvl="7" w:tplc="528E8EA2" w:tentative="1">
      <w:start w:val="1"/>
      <w:numFmt w:val="lowerLetter"/>
      <w:lvlText w:val="%8."/>
      <w:lvlJc w:val="left"/>
      <w:pPr>
        <w:ind w:left="5760" w:hanging="360"/>
      </w:pPr>
    </w:lvl>
    <w:lvl w:ilvl="8" w:tplc="445A95D4" w:tentative="1">
      <w:start w:val="1"/>
      <w:numFmt w:val="lowerRoman"/>
      <w:lvlText w:val="%9."/>
      <w:lvlJc w:val="right"/>
      <w:pPr>
        <w:ind w:left="6480" w:hanging="180"/>
      </w:pPr>
    </w:lvl>
  </w:abstractNum>
  <w:abstractNum w:abstractNumId="1" w15:restartNumberingAfterBreak="0">
    <w:nsid w:val="054C6195"/>
    <w:multiLevelType w:val="hybridMultilevel"/>
    <w:tmpl w:val="D71AA192"/>
    <w:lvl w:ilvl="0" w:tplc="EC369314">
      <w:start w:val="1"/>
      <w:numFmt w:val="bullet"/>
      <w:lvlText w:val=""/>
      <w:lvlJc w:val="left"/>
      <w:pPr>
        <w:ind w:left="1800" w:hanging="360"/>
      </w:pPr>
      <w:rPr>
        <w:rFonts w:ascii="Symbol" w:hAnsi="Symbol" w:hint="default"/>
      </w:rPr>
    </w:lvl>
    <w:lvl w:ilvl="1" w:tplc="08B4459A" w:tentative="1">
      <w:start w:val="1"/>
      <w:numFmt w:val="bullet"/>
      <w:lvlText w:val="o"/>
      <w:lvlJc w:val="left"/>
      <w:pPr>
        <w:ind w:left="2520" w:hanging="360"/>
      </w:pPr>
      <w:rPr>
        <w:rFonts w:ascii="Courier New" w:hAnsi="Courier New" w:cs="Courier New" w:hint="default"/>
      </w:rPr>
    </w:lvl>
    <w:lvl w:ilvl="2" w:tplc="B6FC7EDA" w:tentative="1">
      <w:start w:val="1"/>
      <w:numFmt w:val="bullet"/>
      <w:lvlText w:val=""/>
      <w:lvlJc w:val="left"/>
      <w:pPr>
        <w:ind w:left="3240" w:hanging="360"/>
      </w:pPr>
      <w:rPr>
        <w:rFonts w:ascii="Wingdings" w:hAnsi="Wingdings" w:hint="default"/>
      </w:rPr>
    </w:lvl>
    <w:lvl w:ilvl="3" w:tplc="CFD26220" w:tentative="1">
      <w:start w:val="1"/>
      <w:numFmt w:val="bullet"/>
      <w:lvlText w:val=""/>
      <w:lvlJc w:val="left"/>
      <w:pPr>
        <w:ind w:left="3960" w:hanging="360"/>
      </w:pPr>
      <w:rPr>
        <w:rFonts w:ascii="Symbol" w:hAnsi="Symbol" w:hint="default"/>
      </w:rPr>
    </w:lvl>
    <w:lvl w:ilvl="4" w:tplc="C07CD4CC" w:tentative="1">
      <w:start w:val="1"/>
      <w:numFmt w:val="bullet"/>
      <w:lvlText w:val="o"/>
      <w:lvlJc w:val="left"/>
      <w:pPr>
        <w:ind w:left="4680" w:hanging="360"/>
      </w:pPr>
      <w:rPr>
        <w:rFonts w:ascii="Courier New" w:hAnsi="Courier New" w:cs="Courier New" w:hint="default"/>
      </w:rPr>
    </w:lvl>
    <w:lvl w:ilvl="5" w:tplc="377635B0" w:tentative="1">
      <w:start w:val="1"/>
      <w:numFmt w:val="bullet"/>
      <w:lvlText w:val=""/>
      <w:lvlJc w:val="left"/>
      <w:pPr>
        <w:ind w:left="5400" w:hanging="360"/>
      </w:pPr>
      <w:rPr>
        <w:rFonts w:ascii="Wingdings" w:hAnsi="Wingdings" w:hint="default"/>
      </w:rPr>
    </w:lvl>
    <w:lvl w:ilvl="6" w:tplc="E7FAF6C0" w:tentative="1">
      <w:start w:val="1"/>
      <w:numFmt w:val="bullet"/>
      <w:lvlText w:val=""/>
      <w:lvlJc w:val="left"/>
      <w:pPr>
        <w:ind w:left="6120" w:hanging="360"/>
      </w:pPr>
      <w:rPr>
        <w:rFonts w:ascii="Symbol" w:hAnsi="Symbol" w:hint="default"/>
      </w:rPr>
    </w:lvl>
    <w:lvl w:ilvl="7" w:tplc="BB683A64" w:tentative="1">
      <w:start w:val="1"/>
      <w:numFmt w:val="bullet"/>
      <w:lvlText w:val="o"/>
      <w:lvlJc w:val="left"/>
      <w:pPr>
        <w:ind w:left="6840" w:hanging="360"/>
      </w:pPr>
      <w:rPr>
        <w:rFonts w:ascii="Courier New" w:hAnsi="Courier New" w:cs="Courier New" w:hint="default"/>
      </w:rPr>
    </w:lvl>
    <w:lvl w:ilvl="8" w:tplc="7D4A1EA2" w:tentative="1">
      <w:start w:val="1"/>
      <w:numFmt w:val="bullet"/>
      <w:lvlText w:val=""/>
      <w:lvlJc w:val="left"/>
      <w:pPr>
        <w:ind w:left="7560" w:hanging="360"/>
      </w:pPr>
      <w:rPr>
        <w:rFonts w:ascii="Wingdings" w:hAnsi="Wingdings" w:hint="default"/>
      </w:rPr>
    </w:lvl>
  </w:abstractNum>
  <w:abstractNum w:abstractNumId="2" w15:restartNumberingAfterBreak="0">
    <w:nsid w:val="09694070"/>
    <w:multiLevelType w:val="hybridMultilevel"/>
    <w:tmpl w:val="715E939E"/>
    <w:lvl w:ilvl="0" w:tplc="4D9A8DBA">
      <w:start w:val="1"/>
      <w:numFmt w:val="bullet"/>
      <w:lvlText w:val=""/>
      <w:lvlJc w:val="left"/>
      <w:pPr>
        <w:ind w:left="720" w:hanging="360"/>
      </w:pPr>
      <w:rPr>
        <w:rFonts w:ascii="Symbol" w:hAnsi="Symbol" w:hint="default"/>
      </w:rPr>
    </w:lvl>
    <w:lvl w:ilvl="1" w:tplc="B38A3C22">
      <w:start w:val="1"/>
      <w:numFmt w:val="bullet"/>
      <w:lvlText w:val="o"/>
      <w:lvlJc w:val="left"/>
      <w:pPr>
        <w:ind w:left="1440" w:hanging="360"/>
      </w:pPr>
      <w:rPr>
        <w:rFonts w:ascii="Courier New" w:hAnsi="Courier New" w:cs="Courier New" w:hint="default"/>
      </w:rPr>
    </w:lvl>
    <w:lvl w:ilvl="2" w:tplc="47E6D190" w:tentative="1">
      <w:start w:val="1"/>
      <w:numFmt w:val="bullet"/>
      <w:lvlText w:val=""/>
      <w:lvlJc w:val="left"/>
      <w:pPr>
        <w:ind w:left="2160" w:hanging="360"/>
      </w:pPr>
      <w:rPr>
        <w:rFonts w:ascii="Wingdings" w:hAnsi="Wingdings" w:hint="default"/>
      </w:rPr>
    </w:lvl>
    <w:lvl w:ilvl="3" w:tplc="20C0BBCE" w:tentative="1">
      <w:start w:val="1"/>
      <w:numFmt w:val="bullet"/>
      <w:lvlText w:val=""/>
      <w:lvlJc w:val="left"/>
      <w:pPr>
        <w:ind w:left="2880" w:hanging="360"/>
      </w:pPr>
      <w:rPr>
        <w:rFonts w:ascii="Symbol" w:hAnsi="Symbol" w:hint="default"/>
      </w:rPr>
    </w:lvl>
    <w:lvl w:ilvl="4" w:tplc="4AD64C24" w:tentative="1">
      <w:start w:val="1"/>
      <w:numFmt w:val="bullet"/>
      <w:lvlText w:val="o"/>
      <w:lvlJc w:val="left"/>
      <w:pPr>
        <w:ind w:left="3600" w:hanging="360"/>
      </w:pPr>
      <w:rPr>
        <w:rFonts w:ascii="Courier New" w:hAnsi="Courier New" w:cs="Courier New" w:hint="default"/>
      </w:rPr>
    </w:lvl>
    <w:lvl w:ilvl="5" w:tplc="753A9604" w:tentative="1">
      <w:start w:val="1"/>
      <w:numFmt w:val="bullet"/>
      <w:lvlText w:val=""/>
      <w:lvlJc w:val="left"/>
      <w:pPr>
        <w:ind w:left="4320" w:hanging="360"/>
      </w:pPr>
      <w:rPr>
        <w:rFonts w:ascii="Wingdings" w:hAnsi="Wingdings" w:hint="default"/>
      </w:rPr>
    </w:lvl>
    <w:lvl w:ilvl="6" w:tplc="8EE45704" w:tentative="1">
      <w:start w:val="1"/>
      <w:numFmt w:val="bullet"/>
      <w:lvlText w:val=""/>
      <w:lvlJc w:val="left"/>
      <w:pPr>
        <w:ind w:left="5040" w:hanging="360"/>
      </w:pPr>
      <w:rPr>
        <w:rFonts w:ascii="Symbol" w:hAnsi="Symbol" w:hint="default"/>
      </w:rPr>
    </w:lvl>
    <w:lvl w:ilvl="7" w:tplc="AA0884A4" w:tentative="1">
      <w:start w:val="1"/>
      <w:numFmt w:val="bullet"/>
      <w:lvlText w:val="o"/>
      <w:lvlJc w:val="left"/>
      <w:pPr>
        <w:ind w:left="5760" w:hanging="360"/>
      </w:pPr>
      <w:rPr>
        <w:rFonts w:ascii="Courier New" w:hAnsi="Courier New" w:cs="Courier New" w:hint="default"/>
      </w:rPr>
    </w:lvl>
    <w:lvl w:ilvl="8" w:tplc="317CB7DE"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F377C4"/>
    <w:multiLevelType w:val="hybridMultilevel"/>
    <w:tmpl w:val="CD48FBCC"/>
    <w:lvl w:ilvl="0" w:tplc="587E40B6">
      <w:start w:val="1"/>
      <w:numFmt w:val="bullet"/>
      <w:lvlText w:val=""/>
      <w:lvlJc w:val="left"/>
      <w:pPr>
        <w:ind w:left="1800" w:hanging="360"/>
      </w:pPr>
      <w:rPr>
        <w:rFonts w:ascii="Symbol" w:hAnsi="Symbol" w:hint="default"/>
      </w:rPr>
    </w:lvl>
    <w:lvl w:ilvl="1" w:tplc="1786C190" w:tentative="1">
      <w:start w:val="1"/>
      <w:numFmt w:val="bullet"/>
      <w:lvlText w:val="o"/>
      <w:lvlJc w:val="left"/>
      <w:pPr>
        <w:ind w:left="2520" w:hanging="360"/>
      </w:pPr>
      <w:rPr>
        <w:rFonts w:ascii="Courier New" w:hAnsi="Courier New" w:cs="Courier New" w:hint="default"/>
      </w:rPr>
    </w:lvl>
    <w:lvl w:ilvl="2" w:tplc="2CE26940" w:tentative="1">
      <w:start w:val="1"/>
      <w:numFmt w:val="bullet"/>
      <w:lvlText w:val=""/>
      <w:lvlJc w:val="left"/>
      <w:pPr>
        <w:ind w:left="3240" w:hanging="360"/>
      </w:pPr>
      <w:rPr>
        <w:rFonts w:ascii="Wingdings" w:hAnsi="Wingdings" w:hint="default"/>
      </w:rPr>
    </w:lvl>
    <w:lvl w:ilvl="3" w:tplc="13AC078A" w:tentative="1">
      <w:start w:val="1"/>
      <w:numFmt w:val="bullet"/>
      <w:lvlText w:val=""/>
      <w:lvlJc w:val="left"/>
      <w:pPr>
        <w:ind w:left="3960" w:hanging="360"/>
      </w:pPr>
      <w:rPr>
        <w:rFonts w:ascii="Symbol" w:hAnsi="Symbol" w:hint="default"/>
      </w:rPr>
    </w:lvl>
    <w:lvl w:ilvl="4" w:tplc="9A1EE990" w:tentative="1">
      <w:start w:val="1"/>
      <w:numFmt w:val="bullet"/>
      <w:lvlText w:val="o"/>
      <w:lvlJc w:val="left"/>
      <w:pPr>
        <w:ind w:left="4680" w:hanging="360"/>
      </w:pPr>
      <w:rPr>
        <w:rFonts w:ascii="Courier New" w:hAnsi="Courier New" w:cs="Courier New" w:hint="default"/>
      </w:rPr>
    </w:lvl>
    <w:lvl w:ilvl="5" w:tplc="BC4A04A6" w:tentative="1">
      <w:start w:val="1"/>
      <w:numFmt w:val="bullet"/>
      <w:lvlText w:val=""/>
      <w:lvlJc w:val="left"/>
      <w:pPr>
        <w:ind w:left="5400" w:hanging="360"/>
      </w:pPr>
      <w:rPr>
        <w:rFonts w:ascii="Wingdings" w:hAnsi="Wingdings" w:hint="default"/>
      </w:rPr>
    </w:lvl>
    <w:lvl w:ilvl="6" w:tplc="8C228154" w:tentative="1">
      <w:start w:val="1"/>
      <w:numFmt w:val="bullet"/>
      <w:lvlText w:val=""/>
      <w:lvlJc w:val="left"/>
      <w:pPr>
        <w:ind w:left="6120" w:hanging="360"/>
      </w:pPr>
      <w:rPr>
        <w:rFonts w:ascii="Symbol" w:hAnsi="Symbol" w:hint="default"/>
      </w:rPr>
    </w:lvl>
    <w:lvl w:ilvl="7" w:tplc="104EE286" w:tentative="1">
      <w:start w:val="1"/>
      <w:numFmt w:val="bullet"/>
      <w:lvlText w:val="o"/>
      <w:lvlJc w:val="left"/>
      <w:pPr>
        <w:ind w:left="6840" w:hanging="360"/>
      </w:pPr>
      <w:rPr>
        <w:rFonts w:ascii="Courier New" w:hAnsi="Courier New" w:cs="Courier New" w:hint="default"/>
      </w:rPr>
    </w:lvl>
    <w:lvl w:ilvl="8" w:tplc="E27C3AF4" w:tentative="1">
      <w:start w:val="1"/>
      <w:numFmt w:val="bullet"/>
      <w:lvlText w:val=""/>
      <w:lvlJc w:val="left"/>
      <w:pPr>
        <w:ind w:left="7560" w:hanging="360"/>
      </w:pPr>
      <w:rPr>
        <w:rFonts w:ascii="Wingdings" w:hAnsi="Wingdings" w:hint="default"/>
      </w:rPr>
    </w:lvl>
  </w:abstractNum>
  <w:abstractNum w:abstractNumId="8" w15:restartNumberingAfterBreak="0">
    <w:nsid w:val="33B13904"/>
    <w:multiLevelType w:val="hybridMultilevel"/>
    <w:tmpl w:val="25E88A38"/>
    <w:lvl w:ilvl="0" w:tplc="1C8EB2D2">
      <w:start w:val="1"/>
      <w:numFmt w:val="bullet"/>
      <w:lvlText w:val=""/>
      <w:lvlJc w:val="left"/>
      <w:pPr>
        <w:ind w:left="720" w:hanging="360"/>
      </w:pPr>
      <w:rPr>
        <w:rFonts w:ascii="Symbol" w:hAnsi="Symbol" w:hint="default"/>
      </w:rPr>
    </w:lvl>
    <w:lvl w:ilvl="1" w:tplc="949CA33C">
      <w:start w:val="1"/>
      <w:numFmt w:val="bullet"/>
      <w:lvlText w:val="o"/>
      <w:lvlJc w:val="left"/>
      <w:pPr>
        <w:ind w:left="1440" w:hanging="360"/>
      </w:pPr>
      <w:rPr>
        <w:rFonts w:ascii="Courier New" w:hAnsi="Courier New" w:cs="Courier New" w:hint="default"/>
      </w:rPr>
    </w:lvl>
    <w:lvl w:ilvl="2" w:tplc="DECCE320" w:tentative="1">
      <w:start w:val="1"/>
      <w:numFmt w:val="bullet"/>
      <w:lvlText w:val=""/>
      <w:lvlJc w:val="left"/>
      <w:pPr>
        <w:ind w:left="2160" w:hanging="360"/>
      </w:pPr>
      <w:rPr>
        <w:rFonts w:ascii="Wingdings" w:hAnsi="Wingdings" w:hint="default"/>
      </w:rPr>
    </w:lvl>
    <w:lvl w:ilvl="3" w:tplc="CC846D24" w:tentative="1">
      <w:start w:val="1"/>
      <w:numFmt w:val="bullet"/>
      <w:lvlText w:val=""/>
      <w:lvlJc w:val="left"/>
      <w:pPr>
        <w:ind w:left="2880" w:hanging="360"/>
      </w:pPr>
      <w:rPr>
        <w:rFonts w:ascii="Symbol" w:hAnsi="Symbol" w:hint="default"/>
      </w:rPr>
    </w:lvl>
    <w:lvl w:ilvl="4" w:tplc="5644C266" w:tentative="1">
      <w:start w:val="1"/>
      <w:numFmt w:val="bullet"/>
      <w:lvlText w:val="o"/>
      <w:lvlJc w:val="left"/>
      <w:pPr>
        <w:ind w:left="3600" w:hanging="360"/>
      </w:pPr>
      <w:rPr>
        <w:rFonts w:ascii="Courier New" w:hAnsi="Courier New" w:cs="Courier New" w:hint="default"/>
      </w:rPr>
    </w:lvl>
    <w:lvl w:ilvl="5" w:tplc="7068D108" w:tentative="1">
      <w:start w:val="1"/>
      <w:numFmt w:val="bullet"/>
      <w:lvlText w:val=""/>
      <w:lvlJc w:val="left"/>
      <w:pPr>
        <w:ind w:left="4320" w:hanging="360"/>
      </w:pPr>
      <w:rPr>
        <w:rFonts w:ascii="Wingdings" w:hAnsi="Wingdings" w:hint="default"/>
      </w:rPr>
    </w:lvl>
    <w:lvl w:ilvl="6" w:tplc="A12CAEBC" w:tentative="1">
      <w:start w:val="1"/>
      <w:numFmt w:val="bullet"/>
      <w:lvlText w:val=""/>
      <w:lvlJc w:val="left"/>
      <w:pPr>
        <w:ind w:left="5040" w:hanging="360"/>
      </w:pPr>
      <w:rPr>
        <w:rFonts w:ascii="Symbol" w:hAnsi="Symbol" w:hint="default"/>
      </w:rPr>
    </w:lvl>
    <w:lvl w:ilvl="7" w:tplc="F4168474" w:tentative="1">
      <w:start w:val="1"/>
      <w:numFmt w:val="bullet"/>
      <w:lvlText w:val="o"/>
      <w:lvlJc w:val="left"/>
      <w:pPr>
        <w:ind w:left="5760" w:hanging="360"/>
      </w:pPr>
      <w:rPr>
        <w:rFonts w:ascii="Courier New" w:hAnsi="Courier New" w:cs="Courier New" w:hint="default"/>
      </w:rPr>
    </w:lvl>
    <w:lvl w:ilvl="8" w:tplc="B90CAD1E" w:tentative="1">
      <w:start w:val="1"/>
      <w:numFmt w:val="bullet"/>
      <w:lvlText w:val=""/>
      <w:lvlJc w:val="left"/>
      <w:pPr>
        <w:ind w:left="6480" w:hanging="360"/>
      </w:pPr>
      <w:rPr>
        <w:rFonts w:ascii="Wingdings" w:hAnsi="Wingdings" w:hint="default"/>
      </w:rPr>
    </w:lvl>
  </w:abstractNum>
  <w:abstractNum w:abstractNumId="9" w15:restartNumberingAfterBreak="0">
    <w:nsid w:val="357B727D"/>
    <w:multiLevelType w:val="hybridMultilevel"/>
    <w:tmpl w:val="FD4CFE42"/>
    <w:lvl w:ilvl="0" w:tplc="E16805F6">
      <w:start w:val="1"/>
      <w:numFmt w:val="bullet"/>
      <w:lvlText w:val=""/>
      <w:lvlJc w:val="left"/>
      <w:pPr>
        <w:ind w:left="1800" w:hanging="360"/>
      </w:pPr>
      <w:rPr>
        <w:rFonts w:ascii="Symbol" w:hAnsi="Symbol" w:hint="default"/>
      </w:rPr>
    </w:lvl>
    <w:lvl w:ilvl="1" w:tplc="EE1C5A5C" w:tentative="1">
      <w:start w:val="1"/>
      <w:numFmt w:val="bullet"/>
      <w:lvlText w:val="o"/>
      <w:lvlJc w:val="left"/>
      <w:pPr>
        <w:ind w:left="2520" w:hanging="360"/>
      </w:pPr>
      <w:rPr>
        <w:rFonts w:ascii="Courier New" w:hAnsi="Courier New" w:cs="Courier New" w:hint="default"/>
      </w:rPr>
    </w:lvl>
    <w:lvl w:ilvl="2" w:tplc="F9E0C02C" w:tentative="1">
      <w:start w:val="1"/>
      <w:numFmt w:val="bullet"/>
      <w:lvlText w:val=""/>
      <w:lvlJc w:val="left"/>
      <w:pPr>
        <w:ind w:left="3240" w:hanging="360"/>
      </w:pPr>
      <w:rPr>
        <w:rFonts w:ascii="Wingdings" w:hAnsi="Wingdings" w:hint="default"/>
      </w:rPr>
    </w:lvl>
    <w:lvl w:ilvl="3" w:tplc="FDE62612" w:tentative="1">
      <w:start w:val="1"/>
      <w:numFmt w:val="bullet"/>
      <w:lvlText w:val=""/>
      <w:lvlJc w:val="left"/>
      <w:pPr>
        <w:ind w:left="3960" w:hanging="360"/>
      </w:pPr>
      <w:rPr>
        <w:rFonts w:ascii="Symbol" w:hAnsi="Symbol" w:hint="default"/>
      </w:rPr>
    </w:lvl>
    <w:lvl w:ilvl="4" w:tplc="FEE081E2" w:tentative="1">
      <w:start w:val="1"/>
      <w:numFmt w:val="bullet"/>
      <w:lvlText w:val="o"/>
      <w:lvlJc w:val="left"/>
      <w:pPr>
        <w:ind w:left="4680" w:hanging="360"/>
      </w:pPr>
      <w:rPr>
        <w:rFonts w:ascii="Courier New" w:hAnsi="Courier New" w:cs="Courier New" w:hint="default"/>
      </w:rPr>
    </w:lvl>
    <w:lvl w:ilvl="5" w:tplc="396EA328" w:tentative="1">
      <w:start w:val="1"/>
      <w:numFmt w:val="bullet"/>
      <w:lvlText w:val=""/>
      <w:lvlJc w:val="left"/>
      <w:pPr>
        <w:ind w:left="5400" w:hanging="360"/>
      </w:pPr>
      <w:rPr>
        <w:rFonts w:ascii="Wingdings" w:hAnsi="Wingdings" w:hint="default"/>
      </w:rPr>
    </w:lvl>
    <w:lvl w:ilvl="6" w:tplc="D9A8A40E" w:tentative="1">
      <w:start w:val="1"/>
      <w:numFmt w:val="bullet"/>
      <w:lvlText w:val=""/>
      <w:lvlJc w:val="left"/>
      <w:pPr>
        <w:ind w:left="6120" w:hanging="360"/>
      </w:pPr>
      <w:rPr>
        <w:rFonts w:ascii="Symbol" w:hAnsi="Symbol" w:hint="default"/>
      </w:rPr>
    </w:lvl>
    <w:lvl w:ilvl="7" w:tplc="1C30D164" w:tentative="1">
      <w:start w:val="1"/>
      <w:numFmt w:val="bullet"/>
      <w:lvlText w:val="o"/>
      <w:lvlJc w:val="left"/>
      <w:pPr>
        <w:ind w:left="6840" w:hanging="360"/>
      </w:pPr>
      <w:rPr>
        <w:rFonts w:ascii="Courier New" w:hAnsi="Courier New" w:cs="Courier New" w:hint="default"/>
      </w:rPr>
    </w:lvl>
    <w:lvl w:ilvl="8" w:tplc="61600020" w:tentative="1">
      <w:start w:val="1"/>
      <w:numFmt w:val="bullet"/>
      <w:lvlText w:val=""/>
      <w:lvlJc w:val="left"/>
      <w:pPr>
        <w:ind w:left="7560" w:hanging="360"/>
      </w:pPr>
      <w:rPr>
        <w:rFonts w:ascii="Wingdings" w:hAnsi="Wingdings" w:hint="default"/>
      </w:rPr>
    </w:lvl>
  </w:abstractNum>
  <w:abstractNum w:abstractNumId="10" w15:restartNumberingAfterBreak="0">
    <w:nsid w:val="3E3E1B4E"/>
    <w:multiLevelType w:val="hybridMultilevel"/>
    <w:tmpl w:val="6AF4A55A"/>
    <w:lvl w:ilvl="0" w:tplc="9CD07F84">
      <w:start w:val="1"/>
      <w:numFmt w:val="bullet"/>
      <w:lvlText w:val=""/>
      <w:lvlJc w:val="left"/>
      <w:pPr>
        <w:ind w:left="1800" w:hanging="360"/>
      </w:pPr>
      <w:rPr>
        <w:rFonts w:ascii="Symbol" w:hAnsi="Symbol" w:hint="default"/>
      </w:rPr>
    </w:lvl>
    <w:lvl w:ilvl="1" w:tplc="69566662" w:tentative="1">
      <w:start w:val="1"/>
      <w:numFmt w:val="bullet"/>
      <w:lvlText w:val="o"/>
      <w:lvlJc w:val="left"/>
      <w:pPr>
        <w:ind w:left="2520" w:hanging="360"/>
      </w:pPr>
      <w:rPr>
        <w:rFonts w:ascii="Courier New" w:hAnsi="Courier New" w:cs="Courier New" w:hint="default"/>
      </w:rPr>
    </w:lvl>
    <w:lvl w:ilvl="2" w:tplc="3AEE1B92" w:tentative="1">
      <w:start w:val="1"/>
      <w:numFmt w:val="bullet"/>
      <w:lvlText w:val=""/>
      <w:lvlJc w:val="left"/>
      <w:pPr>
        <w:ind w:left="3240" w:hanging="360"/>
      </w:pPr>
      <w:rPr>
        <w:rFonts w:ascii="Wingdings" w:hAnsi="Wingdings" w:hint="default"/>
      </w:rPr>
    </w:lvl>
    <w:lvl w:ilvl="3" w:tplc="193C7FAC" w:tentative="1">
      <w:start w:val="1"/>
      <w:numFmt w:val="bullet"/>
      <w:lvlText w:val=""/>
      <w:lvlJc w:val="left"/>
      <w:pPr>
        <w:ind w:left="3960" w:hanging="360"/>
      </w:pPr>
      <w:rPr>
        <w:rFonts w:ascii="Symbol" w:hAnsi="Symbol" w:hint="default"/>
      </w:rPr>
    </w:lvl>
    <w:lvl w:ilvl="4" w:tplc="6C044084" w:tentative="1">
      <w:start w:val="1"/>
      <w:numFmt w:val="bullet"/>
      <w:lvlText w:val="o"/>
      <w:lvlJc w:val="left"/>
      <w:pPr>
        <w:ind w:left="4680" w:hanging="360"/>
      </w:pPr>
      <w:rPr>
        <w:rFonts w:ascii="Courier New" w:hAnsi="Courier New" w:cs="Courier New" w:hint="default"/>
      </w:rPr>
    </w:lvl>
    <w:lvl w:ilvl="5" w:tplc="5B88EDA8" w:tentative="1">
      <w:start w:val="1"/>
      <w:numFmt w:val="bullet"/>
      <w:lvlText w:val=""/>
      <w:lvlJc w:val="left"/>
      <w:pPr>
        <w:ind w:left="5400" w:hanging="360"/>
      </w:pPr>
      <w:rPr>
        <w:rFonts w:ascii="Wingdings" w:hAnsi="Wingdings" w:hint="default"/>
      </w:rPr>
    </w:lvl>
    <w:lvl w:ilvl="6" w:tplc="C58AEDD6" w:tentative="1">
      <w:start w:val="1"/>
      <w:numFmt w:val="bullet"/>
      <w:lvlText w:val=""/>
      <w:lvlJc w:val="left"/>
      <w:pPr>
        <w:ind w:left="6120" w:hanging="360"/>
      </w:pPr>
      <w:rPr>
        <w:rFonts w:ascii="Symbol" w:hAnsi="Symbol" w:hint="default"/>
      </w:rPr>
    </w:lvl>
    <w:lvl w:ilvl="7" w:tplc="C652C55E" w:tentative="1">
      <w:start w:val="1"/>
      <w:numFmt w:val="bullet"/>
      <w:lvlText w:val="o"/>
      <w:lvlJc w:val="left"/>
      <w:pPr>
        <w:ind w:left="6840" w:hanging="360"/>
      </w:pPr>
      <w:rPr>
        <w:rFonts w:ascii="Courier New" w:hAnsi="Courier New" w:cs="Courier New" w:hint="default"/>
      </w:rPr>
    </w:lvl>
    <w:lvl w:ilvl="8" w:tplc="42506FE4" w:tentative="1">
      <w:start w:val="1"/>
      <w:numFmt w:val="bullet"/>
      <w:lvlText w:val=""/>
      <w:lvlJc w:val="left"/>
      <w:pPr>
        <w:ind w:left="756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213229C"/>
    <w:multiLevelType w:val="hybridMultilevel"/>
    <w:tmpl w:val="FEC0A744"/>
    <w:lvl w:ilvl="0" w:tplc="35A081EA">
      <w:start w:val="1"/>
      <w:numFmt w:val="bullet"/>
      <w:lvlText w:val=""/>
      <w:lvlJc w:val="left"/>
      <w:pPr>
        <w:ind w:left="720" w:hanging="360"/>
      </w:pPr>
      <w:rPr>
        <w:rFonts w:ascii="Symbol" w:hAnsi="Symbol" w:hint="default"/>
      </w:rPr>
    </w:lvl>
    <w:lvl w:ilvl="1" w:tplc="65CCB55C">
      <w:start w:val="1"/>
      <w:numFmt w:val="bullet"/>
      <w:lvlText w:val="o"/>
      <w:lvlJc w:val="left"/>
      <w:pPr>
        <w:ind w:left="1440" w:hanging="360"/>
      </w:pPr>
      <w:rPr>
        <w:rFonts w:ascii="Courier New" w:hAnsi="Courier New" w:cs="Courier New" w:hint="default"/>
      </w:rPr>
    </w:lvl>
    <w:lvl w:ilvl="2" w:tplc="3A96ED18">
      <w:start w:val="1"/>
      <w:numFmt w:val="bullet"/>
      <w:lvlText w:val=""/>
      <w:lvlJc w:val="left"/>
      <w:pPr>
        <w:ind w:left="2160" w:hanging="360"/>
      </w:pPr>
      <w:rPr>
        <w:rFonts w:ascii="Wingdings" w:hAnsi="Wingdings" w:hint="default"/>
      </w:rPr>
    </w:lvl>
    <w:lvl w:ilvl="3" w:tplc="31282220" w:tentative="1">
      <w:start w:val="1"/>
      <w:numFmt w:val="bullet"/>
      <w:lvlText w:val=""/>
      <w:lvlJc w:val="left"/>
      <w:pPr>
        <w:ind w:left="2880" w:hanging="360"/>
      </w:pPr>
      <w:rPr>
        <w:rFonts w:ascii="Symbol" w:hAnsi="Symbol" w:hint="default"/>
      </w:rPr>
    </w:lvl>
    <w:lvl w:ilvl="4" w:tplc="A5B0D666" w:tentative="1">
      <w:start w:val="1"/>
      <w:numFmt w:val="bullet"/>
      <w:lvlText w:val="o"/>
      <w:lvlJc w:val="left"/>
      <w:pPr>
        <w:ind w:left="3600" w:hanging="360"/>
      </w:pPr>
      <w:rPr>
        <w:rFonts w:ascii="Courier New" w:hAnsi="Courier New" w:cs="Courier New" w:hint="default"/>
      </w:rPr>
    </w:lvl>
    <w:lvl w:ilvl="5" w:tplc="866AF122" w:tentative="1">
      <w:start w:val="1"/>
      <w:numFmt w:val="bullet"/>
      <w:lvlText w:val=""/>
      <w:lvlJc w:val="left"/>
      <w:pPr>
        <w:ind w:left="4320" w:hanging="360"/>
      </w:pPr>
      <w:rPr>
        <w:rFonts w:ascii="Wingdings" w:hAnsi="Wingdings" w:hint="default"/>
      </w:rPr>
    </w:lvl>
    <w:lvl w:ilvl="6" w:tplc="6B260358" w:tentative="1">
      <w:start w:val="1"/>
      <w:numFmt w:val="bullet"/>
      <w:lvlText w:val=""/>
      <w:lvlJc w:val="left"/>
      <w:pPr>
        <w:ind w:left="5040" w:hanging="360"/>
      </w:pPr>
      <w:rPr>
        <w:rFonts w:ascii="Symbol" w:hAnsi="Symbol" w:hint="default"/>
      </w:rPr>
    </w:lvl>
    <w:lvl w:ilvl="7" w:tplc="AEB49AEC" w:tentative="1">
      <w:start w:val="1"/>
      <w:numFmt w:val="bullet"/>
      <w:lvlText w:val="o"/>
      <w:lvlJc w:val="left"/>
      <w:pPr>
        <w:ind w:left="5760" w:hanging="360"/>
      </w:pPr>
      <w:rPr>
        <w:rFonts w:ascii="Courier New" w:hAnsi="Courier New" w:cs="Courier New" w:hint="default"/>
      </w:rPr>
    </w:lvl>
    <w:lvl w:ilvl="8" w:tplc="E89C5D42" w:tentative="1">
      <w:start w:val="1"/>
      <w:numFmt w:val="bullet"/>
      <w:lvlText w:val=""/>
      <w:lvlJc w:val="left"/>
      <w:pPr>
        <w:ind w:left="6480" w:hanging="360"/>
      </w:pPr>
      <w:rPr>
        <w:rFonts w:ascii="Wingdings" w:hAnsi="Wingdings" w:hint="default"/>
      </w:rPr>
    </w:lvl>
  </w:abstractNum>
  <w:abstractNum w:abstractNumId="13" w15:restartNumberingAfterBreak="0">
    <w:nsid w:val="48B51003"/>
    <w:multiLevelType w:val="hybridMultilevel"/>
    <w:tmpl w:val="D53E2D00"/>
    <w:lvl w:ilvl="0" w:tplc="97F03A1C">
      <w:start w:val="1"/>
      <w:numFmt w:val="bullet"/>
      <w:lvlText w:val=""/>
      <w:lvlJc w:val="left"/>
      <w:pPr>
        <w:ind w:left="720" w:hanging="360"/>
      </w:pPr>
      <w:rPr>
        <w:rFonts w:ascii="Symbol" w:hAnsi="Symbol" w:hint="default"/>
      </w:rPr>
    </w:lvl>
    <w:lvl w:ilvl="1" w:tplc="D436A1B0">
      <w:start w:val="1"/>
      <w:numFmt w:val="bullet"/>
      <w:lvlText w:val="o"/>
      <w:lvlJc w:val="left"/>
      <w:pPr>
        <w:ind w:left="1440" w:hanging="360"/>
      </w:pPr>
      <w:rPr>
        <w:rFonts w:ascii="Courier New" w:hAnsi="Courier New" w:cs="Courier New" w:hint="default"/>
      </w:rPr>
    </w:lvl>
    <w:lvl w:ilvl="2" w:tplc="7EE21590">
      <w:start w:val="1"/>
      <w:numFmt w:val="bullet"/>
      <w:lvlText w:val=""/>
      <w:lvlJc w:val="left"/>
      <w:pPr>
        <w:ind w:left="2160" w:hanging="360"/>
      </w:pPr>
      <w:rPr>
        <w:rFonts w:ascii="Wingdings" w:hAnsi="Wingdings" w:hint="default"/>
      </w:rPr>
    </w:lvl>
    <w:lvl w:ilvl="3" w:tplc="9C5E46D2" w:tentative="1">
      <w:start w:val="1"/>
      <w:numFmt w:val="bullet"/>
      <w:lvlText w:val=""/>
      <w:lvlJc w:val="left"/>
      <w:pPr>
        <w:ind w:left="2880" w:hanging="360"/>
      </w:pPr>
      <w:rPr>
        <w:rFonts w:ascii="Symbol" w:hAnsi="Symbol" w:hint="default"/>
      </w:rPr>
    </w:lvl>
    <w:lvl w:ilvl="4" w:tplc="436AAB10" w:tentative="1">
      <w:start w:val="1"/>
      <w:numFmt w:val="bullet"/>
      <w:lvlText w:val="o"/>
      <w:lvlJc w:val="left"/>
      <w:pPr>
        <w:ind w:left="3600" w:hanging="360"/>
      </w:pPr>
      <w:rPr>
        <w:rFonts w:ascii="Courier New" w:hAnsi="Courier New" w:cs="Courier New" w:hint="default"/>
      </w:rPr>
    </w:lvl>
    <w:lvl w:ilvl="5" w:tplc="2886F520" w:tentative="1">
      <w:start w:val="1"/>
      <w:numFmt w:val="bullet"/>
      <w:lvlText w:val=""/>
      <w:lvlJc w:val="left"/>
      <w:pPr>
        <w:ind w:left="4320" w:hanging="360"/>
      </w:pPr>
      <w:rPr>
        <w:rFonts w:ascii="Wingdings" w:hAnsi="Wingdings" w:hint="default"/>
      </w:rPr>
    </w:lvl>
    <w:lvl w:ilvl="6" w:tplc="6C486D32" w:tentative="1">
      <w:start w:val="1"/>
      <w:numFmt w:val="bullet"/>
      <w:lvlText w:val=""/>
      <w:lvlJc w:val="left"/>
      <w:pPr>
        <w:ind w:left="5040" w:hanging="360"/>
      </w:pPr>
      <w:rPr>
        <w:rFonts w:ascii="Symbol" w:hAnsi="Symbol" w:hint="default"/>
      </w:rPr>
    </w:lvl>
    <w:lvl w:ilvl="7" w:tplc="7A7C8D38" w:tentative="1">
      <w:start w:val="1"/>
      <w:numFmt w:val="bullet"/>
      <w:lvlText w:val="o"/>
      <w:lvlJc w:val="left"/>
      <w:pPr>
        <w:ind w:left="5760" w:hanging="360"/>
      </w:pPr>
      <w:rPr>
        <w:rFonts w:ascii="Courier New" w:hAnsi="Courier New" w:cs="Courier New" w:hint="default"/>
      </w:rPr>
    </w:lvl>
    <w:lvl w:ilvl="8" w:tplc="2C1ED4B0"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E12344"/>
    <w:multiLevelType w:val="hybridMultilevel"/>
    <w:tmpl w:val="1B1420AE"/>
    <w:lvl w:ilvl="0" w:tplc="3138A880">
      <w:start w:val="1"/>
      <w:numFmt w:val="bullet"/>
      <w:lvlText w:val=""/>
      <w:lvlJc w:val="left"/>
      <w:pPr>
        <w:ind w:left="1800" w:hanging="360"/>
      </w:pPr>
      <w:rPr>
        <w:rFonts w:ascii="Symbol" w:hAnsi="Symbol" w:hint="default"/>
      </w:rPr>
    </w:lvl>
    <w:lvl w:ilvl="1" w:tplc="E5A0C336" w:tentative="1">
      <w:start w:val="1"/>
      <w:numFmt w:val="bullet"/>
      <w:lvlText w:val="o"/>
      <w:lvlJc w:val="left"/>
      <w:pPr>
        <w:ind w:left="2520" w:hanging="360"/>
      </w:pPr>
      <w:rPr>
        <w:rFonts w:ascii="Courier New" w:hAnsi="Courier New" w:cs="Courier New" w:hint="default"/>
      </w:rPr>
    </w:lvl>
    <w:lvl w:ilvl="2" w:tplc="8F5C54CA" w:tentative="1">
      <w:start w:val="1"/>
      <w:numFmt w:val="bullet"/>
      <w:lvlText w:val=""/>
      <w:lvlJc w:val="left"/>
      <w:pPr>
        <w:ind w:left="3240" w:hanging="360"/>
      </w:pPr>
      <w:rPr>
        <w:rFonts w:ascii="Wingdings" w:hAnsi="Wingdings" w:hint="default"/>
      </w:rPr>
    </w:lvl>
    <w:lvl w:ilvl="3" w:tplc="2AEC0AE4" w:tentative="1">
      <w:start w:val="1"/>
      <w:numFmt w:val="bullet"/>
      <w:lvlText w:val=""/>
      <w:lvlJc w:val="left"/>
      <w:pPr>
        <w:ind w:left="3960" w:hanging="360"/>
      </w:pPr>
      <w:rPr>
        <w:rFonts w:ascii="Symbol" w:hAnsi="Symbol" w:hint="default"/>
      </w:rPr>
    </w:lvl>
    <w:lvl w:ilvl="4" w:tplc="33ACB5FE" w:tentative="1">
      <w:start w:val="1"/>
      <w:numFmt w:val="bullet"/>
      <w:lvlText w:val="o"/>
      <w:lvlJc w:val="left"/>
      <w:pPr>
        <w:ind w:left="4680" w:hanging="360"/>
      </w:pPr>
      <w:rPr>
        <w:rFonts w:ascii="Courier New" w:hAnsi="Courier New" w:cs="Courier New" w:hint="default"/>
      </w:rPr>
    </w:lvl>
    <w:lvl w:ilvl="5" w:tplc="79FE8AFA" w:tentative="1">
      <w:start w:val="1"/>
      <w:numFmt w:val="bullet"/>
      <w:lvlText w:val=""/>
      <w:lvlJc w:val="left"/>
      <w:pPr>
        <w:ind w:left="5400" w:hanging="360"/>
      </w:pPr>
      <w:rPr>
        <w:rFonts w:ascii="Wingdings" w:hAnsi="Wingdings" w:hint="default"/>
      </w:rPr>
    </w:lvl>
    <w:lvl w:ilvl="6" w:tplc="1B3E7E02" w:tentative="1">
      <w:start w:val="1"/>
      <w:numFmt w:val="bullet"/>
      <w:lvlText w:val=""/>
      <w:lvlJc w:val="left"/>
      <w:pPr>
        <w:ind w:left="6120" w:hanging="360"/>
      </w:pPr>
      <w:rPr>
        <w:rFonts w:ascii="Symbol" w:hAnsi="Symbol" w:hint="default"/>
      </w:rPr>
    </w:lvl>
    <w:lvl w:ilvl="7" w:tplc="AE2E8854" w:tentative="1">
      <w:start w:val="1"/>
      <w:numFmt w:val="bullet"/>
      <w:lvlText w:val="o"/>
      <w:lvlJc w:val="left"/>
      <w:pPr>
        <w:ind w:left="6840" w:hanging="360"/>
      </w:pPr>
      <w:rPr>
        <w:rFonts w:ascii="Courier New" w:hAnsi="Courier New" w:cs="Courier New" w:hint="default"/>
      </w:rPr>
    </w:lvl>
    <w:lvl w:ilvl="8" w:tplc="7034E894" w:tentative="1">
      <w:start w:val="1"/>
      <w:numFmt w:val="bullet"/>
      <w:lvlText w:val=""/>
      <w:lvlJc w:val="left"/>
      <w:pPr>
        <w:ind w:left="7560" w:hanging="360"/>
      </w:pPr>
      <w:rPr>
        <w:rFonts w:ascii="Wingdings" w:hAnsi="Wingdings" w:hint="default"/>
      </w:rPr>
    </w:lvl>
  </w:abstractNum>
  <w:abstractNum w:abstractNumId="18" w15:restartNumberingAfterBreak="0">
    <w:nsid w:val="5C184CB3"/>
    <w:multiLevelType w:val="hybridMultilevel"/>
    <w:tmpl w:val="43F80E96"/>
    <w:lvl w:ilvl="0" w:tplc="F47CDA66">
      <w:start w:val="1"/>
      <w:numFmt w:val="bullet"/>
      <w:lvlText w:val=""/>
      <w:lvlJc w:val="left"/>
      <w:pPr>
        <w:ind w:left="2520" w:hanging="360"/>
      </w:pPr>
      <w:rPr>
        <w:rFonts w:ascii="Symbol" w:hAnsi="Symbol" w:hint="default"/>
      </w:rPr>
    </w:lvl>
    <w:lvl w:ilvl="1" w:tplc="36CC845E" w:tentative="1">
      <w:start w:val="1"/>
      <w:numFmt w:val="bullet"/>
      <w:lvlText w:val="o"/>
      <w:lvlJc w:val="left"/>
      <w:pPr>
        <w:ind w:left="3240" w:hanging="360"/>
      </w:pPr>
      <w:rPr>
        <w:rFonts w:ascii="Courier New" w:hAnsi="Courier New" w:cs="Courier New" w:hint="default"/>
      </w:rPr>
    </w:lvl>
    <w:lvl w:ilvl="2" w:tplc="7E4CB604" w:tentative="1">
      <w:start w:val="1"/>
      <w:numFmt w:val="bullet"/>
      <w:lvlText w:val=""/>
      <w:lvlJc w:val="left"/>
      <w:pPr>
        <w:ind w:left="3960" w:hanging="360"/>
      </w:pPr>
      <w:rPr>
        <w:rFonts w:ascii="Wingdings" w:hAnsi="Wingdings" w:hint="default"/>
      </w:rPr>
    </w:lvl>
    <w:lvl w:ilvl="3" w:tplc="6F5202B8" w:tentative="1">
      <w:start w:val="1"/>
      <w:numFmt w:val="bullet"/>
      <w:lvlText w:val=""/>
      <w:lvlJc w:val="left"/>
      <w:pPr>
        <w:ind w:left="4680" w:hanging="360"/>
      </w:pPr>
      <w:rPr>
        <w:rFonts w:ascii="Symbol" w:hAnsi="Symbol" w:hint="default"/>
      </w:rPr>
    </w:lvl>
    <w:lvl w:ilvl="4" w:tplc="A01261F6" w:tentative="1">
      <w:start w:val="1"/>
      <w:numFmt w:val="bullet"/>
      <w:lvlText w:val="o"/>
      <w:lvlJc w:val="left"/>
      <w:pPr>
        <w:ind w:left="5400" w:hanging="360"/>
      </w:pPr>
      <w:rPr>
        <w:rFonts w:ascii="Courier New" w:hAnsi="Courier New" w:cs="Courier New" w:hint="default"/>
      </w:rPr>
    </w:lvl>
    <w:lvl w:ilvl="5" w:tplc="745EC076" w:tentative="1">
      <w:start w:val="1"/>
      <w:numFmt w:val="bullet"/>
      <w:lvlText w:val=""/>
      <w:lvlJc w:val="left"/>
      <w:pPr>
        <w:ind w:left="6120" w:hanging="360"/>
      </w:pPr>
      <w:rPr>
        <w:rFonts w:ascii="Wingdings" w:hAnsi="Wingdings" w:hint="default"/>
      </w:rPr>
    </w:lvl>
    <w:lvl w:ilvl="6" w:tplc="E6F004EE" w:tentative="1">
      <w:start w:val="1"/>
      <w:numFmt w:val="bullet"/>
      <w:lvlText w:val=""/>
      <w:lvlJc w:val="left"/>
      <w:pPr>
        <w:ind w:left="6840" w:hanging="360"/>
      </w:pPr>
      <w:rPr>
        <w:rFonts w:ascii="Symbol" w:hAnsi="Symbol" w:hint="default"/>
      </w:rPr>
    </w:lvl>
    <w:lvl w:ilvl="7" w:tplc="7362FE38" w:tentative="1">
      <w:start w:val="1"/>
      <w:numFmt w:val="bullet"/>
      <w:lvlText w:val="o"/>
      <w:lvlJc w:val="left"/>
      <w:pPr>
        <w:ind w:left="7560" w:hanging="360"/>
      </w:pPr>
      <w:rPr>
        <w:rFonts w:ascii="Courier New" w:hAnsi="Courier New" w:cs="Courier New" w:hint="default"/>
      </w:rPr>
    </w:lvl>
    <w:lvl w:ilvl="8" w:tplc="3E9E9D36" w:tentative="1">
      <w:start w:val="1"/>
      <w:numFmt w:val="bullet"/>
      <w:lvlText w:val=""/>
      <w:lvlJc w:val="left"/>
      <w:pPr>
        <w:ind w:left="82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2646F2"/>
    <w:multiLevelType w:val="hybridMultilevel"/>
    <w:tmpl w:val="7AE87FA4"/>
    <w:lvl w:ilvl="0" w:tplc="00FE6B76">
      <w:numFmt w:val="bullet"/>
      <w:lvlText w:val="-"/>
      <w:lvlJc w:val="left"/>
      <w:pPr>
        <w:ind w:left="720" w:hanging="360"/>
      </w:pPr>
      <w:rPr>
        <w:rFonts w:ascii="Arial" w:eastAsiaTheme="minorHAnsi" w:hAnsi="Arial" w:cs="Arial" w:hint="default"/>
      </w:rPr>
    </w:lvl>
    <w:lvl w:ilvl="1" w:tplc="FD44A7F4">
      <w:start w:val="1"/>
      <w:numFmt w:val="bullet"/>
      <w:lvlText w:val="o"/>
      <w:lvlJc w:val="left"/>
      <w:pPr>
        <w:ind w:left="1440" w:hanging="360"/>
      </w:pPr>
      <w:rPr>
        <w:rFonts w:ascii="Courier New" w:hAnsi="Courier New" w:cs="Courier New" w:hint="default"/>
      </w:rPr>
    </w:lvl>
    <w:lvl w:ilvl="2" w:tplc="E2E4E74A" w:tentative="1">
      <w:start w:val="1"/>
      <w:numFmt w:val="bullet"/>
      <w:lvlText w:val=""/>
      <w:lvlJc w:val="left"/>
      <w:pPr>
        <w:ind w:left="2160" w:hanging="360"/>
      </w:pPr>
      <w:rPr>
        <w:rFonts w:ascii="Wingdings" w:hAnsi="Wingdings" w:hint="default"/>
      </w:rPr>
    </w:lvl>
    <w:lvl w:ilvl="3" w:tplc="C4C0B756" w:tentative="1">
      <w:start w:val="1"/>
      <w:numFmt w:val="bullet"/>
      <w:lvlText w:val=""/>
      <w:lvlJc w:val="left"/>
      <w:pPr>
        <w:ind w:left="2880" w:hanging="360"/>
      </w:pPr>
      <w:rPr>
        <w:rFonts w:ascii="Symbol" w:hAnsi="Symbol" w:hint="default"/>
      </w:rPr>
    </w:lvl>
    <w:lvl w:ilvl="4" w:tplc="0DB05C42" w:tentative="1">
      <w:start w:val="1"/>
      <w:numFmt w:val="bullet"/>
      <w:lvlText w:val="o"/>
      <w:lvlJc w:val="left"/>
      <w:pPr>
        <w:ind w:left="3600" w:hanging="360"/>
      </w:pPr>
      <w:rPr>
        <w:rFonts w:ascii="Courier New" w:hAnsi="Courier New" w:cs="Courier New" w:hint="default"/>
      </w:rPr>
    </w:lvl>
    <w:lvl w:ilvl="5" w:tplc="E85CA8C8" w:tentative="1">
      <w:start w:val="1"/>
      <w:numFmt w:val="bullet"/>
      <w:lvlText w:val=""/>
      <w:lvlJc w:val="left"/>
      <w:pPr>
        <w:ind w:left="4320" w:hanging="360"/>
      </w:pPr>
      <w:rPr>
        <w:rFonts w:ascii="Wingdings" w:hAnsi="Wingdings" w:hint="default"/>
      </w:rPr>
    </w:lvl>
    <w:lvl w:ilvl="6" w:tplc="98DCD85E" w:tentative="1">
      <w:start w:val="1"/>
      <w:numFmt w:val="bullet"/>
      <w:lvlText w:val=""/>
      <w:lvlJc w:val="left"/>
      <w:pPr>
        <w:ind w:left="5040" w:hanging="360"/>
      </w:pPr>
      <w:rPr>
        <w:rFonts w:ascii="Symbol" w:hAnsi="Symbol" w:hint="default"/>
      </w:rPr>
    </w:lvl>
    <w:lvl w:ilvl="7" w:tplc="21A4110E" w:tentative="1">
      <w:start w:val="1"/>
      <w:numFmt w:val="bullet"/>
      <w:lvlText w:val="o"/>
      <w:lvlJc w:val="left"/>
      <w:pPr>
        <w:ind w:left="5760" w:hanging="360"/>
      </w:pPr>
      <w:rPr>
        <w:rFonts w:ascii="Courier New" w:hAnsi="Courier New" w:cs="Courier New" w:hint="default"/>
      </w:rPr>
    </w:lvl>
    <w:lvl w:ilvl="8" w:tplc="AD701396" w:tentative="1">
      <w:start w:val="1"/>
      <w:numFmt w:val="bullet"/>
      <w:lvlText w:val=""/>
      <w:lvlJc w:val="left"/>
      <w:pPr>
        <w:ind w:left="6480" w:hanging="360"/>
      </w:pPr>
      <w:rPr>
        <w:rFonts w:ascii="Wingdings" w:hAnsi="Wingdings" w:hint="default"/>
      </w:rPr>
    </w:lvl>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800707D"/>
    <w:multiLevelType w:val="hybridMultilevel"/>
    <w:tmpl w:val="7D245196"/>
    <w:lvl w:ilvl="0" w:tplc="3BB87E2A">
      <w:start w:val="1"/>
      <w:numFmt w:val="bullet"/>
      <w:lvlText w:val=""/>
      <w:lvlJc w:val="left"/>
      <w:pPr>
        <w:ind w:left="1800" w:hanging="360"/>
      </w:pPr>
      <w:rPr>
        <w:rFonts w:ascii="Symbol" w:hAnsi="Symbol" w:hint="default"/>
      </w:rPr>
    </w:lvl>
    <w:lvl w:ilvl="1" w:tplc="8D743DCE" w:tentative="1">
      <w:start w:val="1"/>
      <w:numFmt w:val="bullet"/>
      <w:lvlText w:val="o"/>
      <w:lvlJc w:val="left"/>
      <w:pPr>
        <w:ind w:left="2520" w:hanging="360"/>
      </w:pPr>
      <w:rPr>
        <w:rFonts w:ascii="Courier New" w:hAnsi="Courier New" w:cs="Courier New" w:hint="default"/>
      </w:rPr>
    </w:lvl>
    <w:lvl w:ilvl="2" w:tplc="543C08DC" w:tentative="1">
      <w:start w:val="1"/>
      <w:numFmt w:val="bullet"/>
      <w:lvlText w:val=""/>
      <w:lvlJc w:val="left"/>
      <w:pPr>
        <w:ind w:left="3240" w:hanging="360"/>
      </w:pPr>
      <w:rPr>
        <w:rFonts w:ascii="Wingdings" w:hAnsi="Wingdings" w:hint="default"/>
      </w:rPr>
    </w:lvl>
    <w:lvl w:ilvl="3" w:tplc="2D1CF932" w:tentative="1">
      <w:start w:val="1"/>
      <w:numFmt w:val="bullet"/>
      <w:lvlText w:val=""/>
      <w:lvlJc w:val="left"/>
      <w:pPr>
        <w:ind w:left="3960" w:hanging="360"/>
      </w:pPr>
      <w:rPr>
        <w:rFonts w:ascii="Symbol" w:hAnsi="Symbol" w:hint="default"/>
      </w:rPr>
    </w:lvl>
    <w:lvl w:ilvl="4" w:tplc="8C200AF2" w:tentative="1">
      <w:start w:val="1"/>
      <w:numFmt w:val="bullet"/>
      <w:lvlText w:val="o"/>
      <w:lvlJc w:val="left"/>
      <w:pPr>
        <w:ind w:left="4680" w:hanging="360"/>
      </w:pPr>
      <w:rPr>
        <w:rFonts w:ascii="Courier New" w:hAnsi="Courier New" w:cs="Courier New" w:hint="default"/>
      </w:rPr>
    </w:lvl>
    <w:lvl w:ilvl="5" w:tplc="5D5028E4" w:tentative="1">
      <w:start w:val="1"/>
      <w:numFmt w:val="bullet"/>
      <w:lvlText w:val=""/>
      <w:lvlJc w:val="left"/>
      <w:pPr>
        <w:ind w:left="5400" w:hanging="360"/>
      </w:pPr>
      <w:rPr>
        <w:rFonts w:ascii="Wingdings" w:hAnsi="Wingdings" w:hint="default"/>
      </w:rPr>
    </w:lvl>
    <w:lvl w:ilvl="6" w:tplc="2B1EA49A" w:tentative="1">
      <w:start w:val="1"/>
      <w:numFmt w:val="bullet"/>
      <w:lvlText w:val=""/>
      <w:lvlJc w:val="left"/>
      <w:pPr>
        <w:ind w:left="6120" w:hanging="360"/>
      </w:pPr>
      <w:rPr>
        <w:rFonts w:ascii="Symbol" w:hAnsi="Symbol" w:hint="default"/>
      </w:rPr>
    </w:lvl>
    <w:lvl w:ilvl="7" w:tplc="2E027016" w:tentative="1">
      <w:start w:val="1"/>
      <w:numFmt w:val="bullet"/>
      <w:lvlText w:val="o"/>
      <w:lvlJc w:val="left"/>
      <w:pPr>
        <w:ind w:left="6840" w:hanging="360"/>
      </w:pPr>
      <w:rPr>
        <w:rFonts w:ascii="Courier New" w:hAnsi="Courier New" w:cs="Courier New" w:hint="default"/>
      </w:rPr>
    </w:lvl>
    <w:lvl w:ilvl="8" w:tplc="A0009D1A" w:tentative="1">
      <w:start w:val="1"/>
      <w:numFmt w:val="bullet"/>
      <w:lvlText w:val=""/>
      <w:lvlJc w:val="left"/>
      <w:pPr>
        <w:ind w:left="7560" w:hanging="360"/>
      </w:pPr>
      <w:rPr>
        <w:rFonts w:ascii="Wingdings" w:hAnsi="Wingding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BA840D0"/>
    <w:multiLevelType w:val="hybridMultilevel"/>
    <w:tmpl w:val="65D06F64"/>
    <w:lvl w:ilvl="0" w:tplc="A516EA7C">
      <w:start w:val="1"/>
      <w:numFmt w:val="bullet"/>
      <w:lvlText w:val=""/>
      <w:lvlJc w:val="left"/>
      <w:pPr>
        <w:ind w:left="1800" w:hanging="360"/>
      </w:pPr>
      <w:rPr>
        <w:rFonts w:ascii="Symbol" w:hAnsi="Symbol" w:hint="default"/>
      </w:rPr>
    </w:lvl>
    <w:lvl w:ilvl="1" w:tplc="182EDD84" w:tentative="1">
      <w:start w:val="1"/>
      <w:numFmt w:val="bullet"/>
      <w:lvlText w:val="o"/>
      <w:lvlJc w:val="left"/>
      <w:pPr>
        <w:ind w:left="2520" w:hanging="360"/>
      </w:pPr>
      <w:rPr>
        <w:rFonts w:ascii="Courier New" w:hAnsi="Courier New" w:cs="Courier New" w:hint="default"/>
      </w:rPr>
    </w:lvl>
    <w:lvl w:ilvl="2" w:tplc="8D1E34D2" w:tentative="1">
      <w:start w:val="1"/>
      <w:numFmt w:val="bullet"/>
      <w:lvlText w:val=""/>
      <w:lvlJc w:val="left"/>
      <w:pPr>
        <w:ind w:left="3240" w:hanging="360"/>
      </w:pPr>
      <w:rPr>
        <w:rFonts w:ascii="Wingdings" w:hAnsi="Wingdings" w:hint="default"/>
      </w:rPr>
    </w:lvl>
    <w:lvl w:ilvl="3" w:tplc="B28E6096" w:tentative="1">
      <w:start w:val="1"/>
      <w:numFmt w:val="bullet"/>
      <w:lvlText w:val=""/>
      <w:lvlJc w:val="left"/>
      <w:pPr>
        <w:ind w:left="3960" w:hanging="360"/>
      </w:pPr>
      <w:rPr>
        <w:rFonts w:ascii="Symbol" w:hAnsi="Symbol" w:hint="default"/>
      </w:rPr>
    </w:lvl>
    <w:lvl w:ilvl="4" w:tplc="E000EE86" w:tentative="1">
      <w:start w:val="1"/>
      <w:numFmt w:val="bullet"/>
      <w:lvlText w:val="o"/>
      <w:lvlJc w:val="left"/>
      <w:pPr>
        <w:ind w:left="4680" w:hanging="360"/>
      </w:pPr>
      <w:rPr>
        <w:rFonts w:ascii="Courier New" w:hAnsi="Courier New" w:cs="Courier New" w:hint="default"/>
      </w:rPr>
    </w:lvl>
    <w:lvl w:ilvl="5" w:tplc="0C24256E" w:tentative="1">
      <w:start w:val="1"/>
      <w:numFmt w:val="bullet"/>
      <w:lvlText w:val=""/>
      <w:lvlJc w:val="left"/>
      <w:pPr>
        <w:ind w:left="5400" w:hanging="360"/>
      </w:pPr>
      <w:rPr>
        <w:rFonts w:ascii="Wingdings" w:hAnsi="Wingdings" w:hint="default"/>
      </w:rPr>
    </w:lvl>
    <w:lvl w:ilvl="6" w:tplc="52C4B754" w:tentative="1">
      <w:start w:val="1"/>
      <w:numFmt w:val="bullet"/>
      <w:lvlText w:val=""/>
      <w:lvlJc w:val="left"/>
      <w:pPr>
        <w:ind w:left="6120" w:hanging="360"/>
      </w:pPr>
      <w:rPr>
        <w:rFonts w:ascii="Symbol" w:hAnsi="Symbol" w:hint="default"/>
      </w:rPr>
    </w:lvl>
    <w:lvl w:ilvl="7" w:tplc="87506F50" w:tentative="1">
      <w:start w:val="1"/>
      <w:numFmt w:val="bullet"/>
      <w:lvlText w:val="o"/>
      <w:lvlJc w:val="left"/>
      <w:pPr>
        <w:ind w:left="6840" w:hanging="360"/>
      </w:pPr>
      <w:rPr>
        <w:rFonts w:ascii="Courier New" w:hAnsi="Courier New" w:cs="Courier New" w:hint="default"/>
      </w:rPr>
    </w:lvl>
    <w:lvl w:ilvl="8" w:tplc="ED24057C"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23"/>
  </w:num>
  <w:num w:numId="4">
    <w:abstractNumId w:val="11"/>
  </w:num>
  <w:num w:numId="5">
    <w:abstractNumId w:val="5"/>
  </w:num>
  <w:num w:numId="6">
    <w:abstractNumId w:val="4"/>
  </w:num>
  <w:num w:numId="7">
    <w:abstractNumId w:val="16"/>
  </w:num>
  <w:num w:numId="8">
    <w:abstractNumId w:val="15"/>
  </w:num>
  <w:num w:numId="9">
    <w:abstractNumId w:val="6"/>
  </w:num>
  <w:num w:numId="10">
    <w:abstractNumId w:val="21"/>
  </w:num>
  <w:num w:numId="11">
    <w:abstractNumId w:val="1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20"/>
  </w:num>
  <w:num w:numId="14">
    <w:abstractNumId w:val="8"/>
  </w:num>
  <w:num w:numId="15">
    <w:abstractNumId w:val="2"/>
  </w:num>
  <w:num w:numId="16">
    <w:abstractNumId w:val="12"/>
  </w:num>
  <w:num w:numId="17">
    <w:abstractNumId w:val="13"/>
  </w:num>
  <w:num w:numId="18">
    <w:abstractNumId w:val="9"/>
  </w:num>
  <w:num w:numId="19">
    <w:abstractNumId w:val="7"/>
  </w:num>
  <w:num w:numId="20">
    <w:abstractNumId w:val="17"/>
  </w:num>
  <w:num w:numId="21">
    <w:abstractNumId w:val="24"/>
  </w:num>
  <w:num w:numId="22">
    <w:abstractNumId w:val="22"/>
  </w:num>
  <w:num w:numId="23">
    <w:abstractNumId w:val="18"/>
  </w:num>
  <w:num w:numId="24">
    <w:abstractNumId w:val="1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21A25"/>
    <w:rsid w:val="00043D08"/>
    <w:rsid w:val="00057364"/>
    <w:rsid w:val="00072BC8"/>
    <w:rsid w:val="00074A06"/>
    <w:rsid w:val="00080615"/>
    <w:rsid w:val="000A60A1"/>
    <w:rsid w:val="000C252F"/>
    <w:rsid w:val="000F3A54"/>
    <w:rsid w:val="000F48FC"/>
    <w:rsid w:val="001032F9"/>
    <w:rsid w:val="00135D2A"/>
    <w:rsid w:val="00182709"/>
    <w:rsid w:val="001E5B66"/>
    <w:rsid w:val="00201052"/>
    <w:rsid w:val="00231AAC"/>
    <w:rsid w:val="002804D3"/>
    <w:rsid w:val="002F7E93"/>
    <w:rsid w:val="00337B29"/>
    <w:rsid w:val="003449A0"/>
    <w:rsid w:val="00362AB6"/>
    <w:rsid w:val="003C44A6"/>
    <w:rsid w:val="003F29B8"/>
    <w:rsid w:val="004107D6"/>
    <w:rsid w:val="004154E2"/>
    <w:rsid w:val="00452E3E"/>
    <w:rsid w:val="004D4273"/>
    <w:rsid w:val="004F7A83"/>
    <w:rsid w:val="00534D53"/>
    <w:rsid w:val="005A027C"/>
    <w:rsid w:val="005A3979"/>
    <w:rsid w:val="005B053D"/>
    <w:rsid w:val="0061038F"/>
    <w:rsid w:val="00625854"/>
    <w:rsid w:val="00651348"/>
    <w:rsid w:val="00680A20"/>
    <w:rsid w:val="00680F04"/>
    <w:rsid w:val="006C1CCB"/>
    <w:rsid w:val="006D6D91"/>
    <w:rsid w:val="006D7F14"/>
    <w:rsid w:val="006E0EF3"/>
    <w:rsid w:val="0078103B"/>
    <w:rsid w:val="007C5D4A"/>
    <w:rsid w:val="007F398D"/>
    <w:rsid w:val="00824257"/>
    <w:rsid w:val="00860324"/>
    <w:rsid w:val="00870D8B"/>
    <w:rsid w:val="00871C70"/>
    <w:rsid w:val="008A649A"/>
    <w:rsid w:val="008B7938"/>
    <w:rsid w:val="008E21DE"/>
    <w:rsid w:val="0092679E"/>
    <w:rsid w:val="00950052"/>
    <w:rsid w:val="009502A1"/>
    <w:rsid w:val="009539C8"/>
    <w:rsid w:val="009C5D05"/>
    <w:rsid w:val="009D06E2"/>
    <w:rsid w:val="009F4EAA"/>
    <w:rsid w:val="00A03014"/>
    <w:rsid w:val="00A07E4A"/>
    <w:rsid w:val="00A60009"/>
    <w:rsid w:val="00AA094B"/>
    <w:rsid w:val="00AB12D5"/>
    <w:rsid w:val="00AB7A1D"/>
    <w:rsid w:val="00AC7B4A"/>
    <w:rsid w:val="00AD735D"/>
    <w:rsid w:val="00AF0899"/>
    <w:rsid w:val="00B137D7"/>
    <w:rsid w:val="00B603C0"/>
    <w:rsid w:val="00B83AB4"/>
    <w:rsid w:val="00BA4FF9"/>
    <w:rsid w:val="00BC3BA1"/>
    <w:rsid w:val="00BD4FB5"/>
    <w:rsid w:val="00C0421C"/>
    <w:rsid w:val="00C10202"/>
    <w:rsid w:val="00C142DB"/>
    <w:rsid w:val="00C21944"/>
    <w:rsid w:val="00C2698C"/>
    <w:rsid w:val="00C506B8"/>
    <w:rsid w:val="00C52C59"/>
    <w:rsid w:val="00C61A09"/>
    <w:rsid w:val="00C70F49"/>
    <w:rsid w:val="00C85599"/>
    <w:rsid w:val="00C90DF2"/>
    <w:rsid w:val="00CB64BD"/>
    <w:rsid w:val="00D23398"/>
    <w:rsid w:val="00D56201"/>
    <w:rsid w:val="00DF74BA"/>
    <w:rsid w:val="00E243C4"/>
    <w:rsid w:val="00E260AC"/>
    <w:rsid w:val="00E40290"/>
    <w:rsid w:val="00E769C9"/>
    <w:rsid w:val="00E9457E"/>
    <w:rsid w:val="00EB64C8"/>
    <w:rsid w:val="00EE737C"/>
    <w:rsid w:val="00F24141"/>
    <w:rsid w:val="00F25648"/>
    <w:rsid w:val="00F3511A"/>
    <w:rsid w:val="00F35F8D"/>
    <w:rsid w:val="00F41613"/>
    <w:rsid w:val="00F672B5"/>
    <w:rsid w:val="00F9318C"/>
    <w:rsid w:val="00F94650"/>
    <w:rsid w:val="00F968C7"/>
    <w:rsid w:val="00FA4DBD"/>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E8D6"/>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9C5D05"/>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9C5D05"/>
    <w:pPr>
      <w:tabs>
        <w:tab w:val="right" w:leader="dot" w:pos="9628"/>
      </w:tabs>
      <w:spacing w:before="120" w:after="120" w:line="240" w:lineRule="auto"/>
      <w:ind w:left="851" w:hanging="567"/>
    </w:pPr>
    <w:rPr>
      <w:rFonts w:asciiTheme="majorHAnsi" w:hAnsiTheme="majorHAnsi"/>
      <w:noProof/>
      <w:szCs w:val="22"/>
    </w:rPr>
  </w:style>
  <w:style w:type="paragraph" w:styleId="TOC3">
    <w:name w:val="toc 3"/>
    <w:basedOn w:val="Normal"/>
    <w:next w:val="Normal"/>
    <w:autoRedefine/>
    <w:uiPriority w:val="39"/>
    <w:rsid w:val="009C5D05"/>
    <w:pPr>
      <w:tabs>
        <w:tab w:val="right" w:leader="dot" w:pos="9628"/>
      </w:tabs>
      <w:spacing w:before="120" w:after="120" w:line="240" w:lineRule="auto"/>
      <w:ind w:left="1134" w:hanging="567"/>
    </w:pPr>
    <w:rPr>
      <w:noProof/>
      <w:szCs w:val="22"/>
    </w:r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discommission.gov.au/providers/registered-ndis-providers/provider-obligations-and-requirements/ndis-practice-standards-1" TargetMode="External"/><Relationship Id="rId18" Type="http://schemas.openxmlformats.org/officeDocument/2006/relationships/hyperlink" Target="https://workforcecapability.ndiscommission.gov.au/tools-and-resources/disability-support-work-fit" TargetMode="External"/><Relationship Id="rId26" Type="http://schemas.openxmlformats.org/officeDocument/2006/relationships/hyperlink" Target="mailto:contactcentre@ndiscommission.gov.au" TargetMode="External"/><Relationship Id="rId3" Type="http://schemas.openxmlformats.org/officeDocument/2006/relationships/styles" Target="styles.xml"/><Relationship Id="rId21" Type="http://schemas.openxmlformats.org/officeDocument/2006/relationships/hyperlink" Target="https://workforcecapability.ndiscommission.gov.au/tools-and-resources/supervision-capability" TargetMode="External"/><Relationship Id="rId7" Type="http://schemas.openxmlformats.org/officeDocument/2006/relationships/endnotes" Target="endnotes.xml"/><Relationship Id="rId12" Type="http://schemas.openxmlformats.org/officeDocument/2006/relationships/hyperlink" Target="https://www.ndiscommission.gov.au/about/ndis-code-conduct" TargetMode="External"/><Relationship Id="rId17" Type="http://schemas.openxmlformats.org/officeDocument/2006/relationships/hyperlink" Target="https://workforcecapability.ndiscommission.gov.au/tools-and-resources/career-development" TargetMode="External"/><Relationship Id="rId25" Type="http://schemas.openxmlformats.org/officeDocument/2006/relationships/hyperlink" Target="https://workforcecapability.ndiscommission.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orkforcecapability.ndiscommission.gov.au/tools-and-resources/position-description-builderhttps:/workforcecapability.ndiscommission.gov.au/tools-and-resources/position-description-build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 TargetMode="External"/><Relationship Id="rId24" Type="http://schemas.openxmlformats.org/officeDocument/2006/relationships/hyperlink" Target="https://workforcecapability.ndiscommission.gov.au/tools-and-resources/workforce-management-and-planning-tool" TargetMode="External"/><Relationship Id="rId5" Type="http://schemas.openxmlformats.org/officeDocument/2006/relationships/webSettings" Target="webSettings.xml"/><Relationship Id="rId15" Type="http://schemas.openxmlformats.org/officeDocument/2006/relationships/hyperlink" Target="https://workforcecapability.ndiscommission.gov.au/sites/default/files/Resources/2022-05/Workforce%20Capability%20Framework%20-%20Accessible%20Word%20Document%20-%20Final.docx" TargetMode="External"/><Relationship Id="rId23" Type="http://schemas.openxmlformats.org/officeDocument/2006/relationships/hyperlink" Target="https://workforcecapability.ndiscommission.gov.au/tools-and-resources/training-capability" TargetMode="External"/><Relationship Id="rId28" Type="http://schemas.openxmlformats.org/officeDocument/2006/relationships/footer" Target="footer1.xml"/><Relationship Id="rId10" Type="http://schemas.openxmlformats.org/officeDocument/2006/relationships/hyperlink" Target="https://workforcecapability.ndiscommission.gov.au/news" TargetMode="External"/><Relationship Id="rId19" Type="http://schemas.openxmlformats.org/officeDocument/2006/relationships/hyperlink" Target="https://workforcecapability.ndiscommission.gov.au/tools-and-resources/participant-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forcecapability.ndiscommission.gov.au/tools-and-resources" TargetMode="External"/><Relationship Id="rId14" Type="http://schemas.openxmlformats.org/officeDocument/2006/relationships/hyperlink" Target="https://workforcecapability.ndiscommission.gov.au/sites/default/files/Resources/2022-05/NDIS-Workforce-Capability-Framework.pdf" TargetMode="External"/><Relationship Id="rId22" Type="http://schemas.openxmlformats.org/officeDocument/2006/relationships/hyperlink" Target="https://workforcecapability.ndiscommission.gov.au/tools-and-resources/recruitment-resourc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C01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0AAA-F8E3-487D-8F29-E4FFEE27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40</TotalTime>
  <Pages>10</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Bilgi Paketi</dc:title>
  <dc:creator>OWEN, Emma Jane</dc:creator>
  <cp:keywords>[SEC=OFFICIAL]</cp:keywords>
  <cp:lastModifiedBy>Mike-WFH</cp:lastModifiedBy>
  <cp:revision>10</cp:revision>
  <cp:lastPrinted>2024-06-07T07:14:00Z</cp:lastPrinted>
  <dcterms:created xsi:type="dcterms:W3CDTF">2023-05-29T05:01:00Z</dcterms:created>
  <dcterms:modified xsi:type="dcterms:W3CDTF">2024-06-25T23:37:00Z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883EB32CB7D1B47FC1C09A5C6BCD7A58</vt:lpwstr>
  </property>
  <property fmtid="{D5CDD505-2E9C-101B-9397-08002B2CF9AE}" pid="6" name="PM_Hash_Salt_Prev">
    <vt:lpwstr>6860F3992D53E32A8D123C798AF3F83A</vt:lpwstr>
  </property>
  <property fmtid="{D5CDD505-2E9C-101B-9397-08002B2CF9AE}" pid="7" name="PM_Hash_SHA1">
    <vt:lpwstr>1983610F2D6CFADC22E9C40E621B96EE5A770198</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2023-05-29T05:01:24Z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B5430A7E43BF1F7239BC550D3EE14B23F892C6A710E50C39E8F8B1E075C6D825</vt:lpwstr>
  </property>
  <property fmtid="{D5CDD505-2E9C-101B-9397-08002B2CF9AE}" pid="17" name="PM_Originator_Hash_SHA1">
    <vt:lpwstr>CA4BEFA15D8F4093D4816AA9C8AE9FB51A150720</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